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493B0" w14:textId="77777777" w:rsidR="00C144DA" w:rsidRPr="005E7154" w:rsidRDefault="00C144DA" w:rsidP="00C144DA">
      <w:pPr>
        <w:spacing w:after="0" w:line="240" w:lineRule="auto"/>
        <w:rPr>
          <w:rFonts w:ascii="Arial" w:hAnsi="Arial" w:cs="Arial"/>
          <w:sz w:val="28"/>
          <w:szCs w:val="28"/>
        </w:rPr>
      </w:pPr>
      <w:bookmarkStart w:id="0" w:name="_GoBack"/>
      <w:bookmarkEnd w:id="0"/>
      <w:r w:rsidRPr="005E7154">
        <w:rPr>
          <w:rFonts w:ascii="Arial" w:hAnsi="Arial" w:cs="Arial"/>
          <w:sz w:val="28"/>
          <w:szCs w:val="28"/>
        </w:rPr>
        <w:t>ΑΝΩΤΑΤΟ ΔΙΚΑΣΤΗΡΙΟ ΚΥΠΡΟΥ</w:t>
      </w:r>
    </w:p>
    <w:p w14:paraId="6DC29862" w14:textId="77777777" w:rsidR="00C144DA" w:rsidRDefault="00C144DA" w:rsidP="00C144DA">
      <w:pPr>
        <w:spacing w:after="0" w:line="240" w:lineRule="auto"/>
        <w:rPr>
          <w:rFonts w:ascii="Arial" w:hAnsi="Arial" w:cs="Arial"/>
          <w:sz w:val="28"/>
          <w:szCs w:val="28"/>
        </w:rPr>
      </w:pPr>
      <w:r w:rsidRPr="005E7154">
        <w:rPr>
          <w:rFonts w:ascii="Arial" w:hAnsi="Arial" w:cs="Arial"/>
          <w:sz w:val="28"/>
          <w:szCs w:val="28"/>
        </w:rPr>
        <w:t>ΔΕΥΤΕΡΟΒΑΘΜΙΑ ΔΙΚΑΙΟΔΟΣΙΑ</w:t>
      </w:r>
    </w:p>
    <w:p w14:paraId="651554FC" w14:textId="77777777" w:rsidR="005852DA" w:rsidRPr="005E7154" w:rsidRDefault="005852DA" w:rsidP="00C144DA">
      <w:pPr>
        <w:spacing w:after="0" w:line="240" w:lineRule="auto"/>
        <w:rPr>
          <w:rFonts w:ascii="Arial" w:hAnsi="Arial" w:cs="Arial"/>
          <w:sz w:val="28"/>
          <w:szCs w:val="28"/>
        </w:rPr>
      </w:pPr>
    </w:p>
    <w:p w14:paraId="5D5CD273" w14:textId="77777777" w:rsidR="00C144DA" w:rsidRDefault="00C144DA" w:rsidP="00C144DA">
      <w:pPr>
        <w:spacing w:after="0" w:line="240" w:lineRule="auto"/>
        <w:jc w:val="right"/>
        <w:rPr>
          <w:rFonts w:ascii="Arial" w:hAnsi="Arial" w:cs="Arial"/>
          <w:sz w:val="28"/>
          <w:szCs w:val="28"/>
          <w:u w:val="single"/>
        </w:rPr>
      </w:pPr>
      <w:r w:rsidRPr="005E7154">
        <w:rPr>
          <w:rFonts w:ascii="Arial" w:hAnsi="Arial" w:cs="Arial"/>
          <w:sz w:val="28"/>
          <w:szCs w:val="28"/>
          <w:u w:val="single"/>
        </w:rPr>
        <w:t>ΠΟ</w:t>
      </w:r>
      <w:r>
        <w:rPr>
          <w:rFonts w:ascii="Arial" w:hAnsi="Arial" w:cs="Arial"/>
          <w:sz w:val="28"/>
          <w:szCs w:val="28"/>
          <w:u w:val="single"/>
        </w:rPr>
        <w:t>ΛΙΤΙΚΗ</w:t>
      </w:r>
      <w:r w:rsidRPr="005E7154">
        <w:rPr>
          <w:rFonts w:ascii="Arial" w:hAnsi="Arial" w:cs="Arial"/>
          <w:sz w:val="28"/>
          <w:szCs w:val="28"/>
          <w:u w:val="single"/>
        </w:rPr>
        <w:t xml:space="preserve"> ΕΦΕΣΗ ΑΡ. </w:t>
      </w:r>
      <w:r w:rsidR="00A84141">
        <w:rPr>
          <w:rFonts w:ascii="Arial" w:hAnsi="Arial" w:cs="Arial"/>
          <w:sz w:val="28"/>
          <w:szCs w:val="28"/>
          <w:u w:val="single"/>
        </w:rPr>
        <w:t>100</w:t>
      </w:r>
      <w:r>
        <w:rPr>
          <w:rFonts w:ascii="Arial" w:hAnsi="Arial" w:cs="Arial"/>
          <w:sz w:val="28"/>
          <w:szCs w:val="28"/>
          <w:u w:val="single"/>
        </w:rPr>
        <w:t>/201</w:t>
      </w:r>
      <w:r w:rsidR="009A3FD3">
        <w:rPr>
          <w:rFonts w:ascii="Arial" w:hAnsi="Arial" w:cs="Arial"/>
          <w:sz w:val="28"/>
          <w:szCs w:val="28"/>
          <w:u w:val="single"/>
        </w:rPr>
        <w:t>5</w:t>
      </w:r>
    </w:p>
    <w:p w14:paraId="4D026084" w14:textId="77777777" w:rsidR="00C144DA" w:rsidRPr="005E7154" w:rsidRDefault="00C144DA" w:rsidP="00C144DA">
      <w:pPr>
        <w:spacing w:after="0" w:line="240" w:lineRule="auto"/>
        <w:jc w:val="center"/>
        <w:rPr>
          <w:rFonts w:ascii="Arial" w:hAnsi="Arial" w:cs="Arial"/>
          <w:sz w:val="28"/>
          <w:szCs w:val="28"/>
        </w:rPr>
      </w:pPr>
    </w:p>
    <w:p w14:paraId="6F3D8084" w14:textId="77777777" w:rsidR="00C144DA" w:rsidRDefault="00C144DA" w:rsidP="00C144DA">
      <w:pPr>
        <w:spacing w:after="0" w:line="240" w:lineRule="auto"/>
        <w:jc w:val="center"/>
        <w:rPr>
          <w:rFonts w:ascii="Arial" w:hAnsi="Arial" w:cs="Arial"/>
          <w:sz w:val="28"/>
          <w:szCs w:val="28"/>
        </w:rPr>
      </w:pPr>
    </w:p>
    <w:p w14:paraId="25783C9E" w14:textId="34FBF9A9" w:rsidR="000A2747" w:rsidRDefault="0060272B" w:rsidP="00C144DA">
      <w:pPr>
        <w:spacing w:after="0" w:line="240" w:lineRule="auto"/>
        <w:jc w:val="center"/>
        <w:rPr>
          <w:rFonts w:ascii="Arial" w:hAnsi="Arial" w:cs="Arial"/>
          <w:sz w:val="28"/>
          <w:szCs w:val="28"/>
        </w:rPr>
      </w:pPr>
      <w:r>
        <w:rPr>
          <w:rFonts w:ascii="Arial" w:hAnsi="Arial" w:cs="Arial"/>
          <w:sz w:val="28"/>
          <w:szCs w:val="28"/>
        </w:rPr>
        <w:t>2</w:t>
      </w:r>
      <w:r w:rsidR="00A77AD3">
        <w:rPr>
          <w:rFonts w:ascii="Arial" w:hAnsi="Arial" w:cs="Arial"/>
          <w:sz w:val="28"/>
          <w:szCs w:val="28"/>
        </w:rPr>
        <w:t>9</w:t>
      </w:r>
      <w:r>
        <w:rPr>
          <w:rFonts w:ascii="Arial" w:hAnsi="Arial" w:cs="Arial"/>
          <w:sz w:val="28"/>
          <w:szCs w:val="28"/>
        </w:rPr>
        <w:t xml:space="preserve"> </w:t>
      </w:r>
      <w:r w:rsidR="004B11D2">
        <w:rPr>
          <w:rFonts w:ascii="Arial" w:hAnsi="Arial" w:cs="Arial"/>
          <w:sz w:val="28"/>
          <w:szCs w:val="28"/>
        </w:rPr>
        <w:t>Νοεμ</w:t>
      </w:r>
      <w:r w:rsidR="000A2747">
        <w:rPr>
          <w:rFonts w:ascii="Arial" w:hAnsi="Arial" w:cs="Arial"/>
          <w:sz w:val="28"/>
          <w:szCs w:val="28"/>
        </w:rPr>
        <w:t>βρίου 2023</w:t>
      </w:r>
    </w:p>
    <w:p w14:paraId="10BA4C33" w14:textId="77777777" w:rsidR="000A2747" w:rsidRDefault="000A2747" w:rsidP="00C144DA">
      <w:pPr>
        <w:spacing w:after="0" w:line="240" w:lineRule="auto"/>
        <w:jc w:val="center"/>
        <w:rPr>
          <w:rFonts w:ascii="Arial" w:hAnsi="Arial" w:cs="Arial"/>
          <w:sz w:val="28"/>
          <w:szCs w:val="28"/>
        </w:rPr>
      </w:pPr>
    </w:p>
    <w:p w14:paraId="5609E8FD" w14:textId="77777777" w:rsidR="000A2747" w:rsidRDefault="000A2747" w:rsidP="00C144DA">
      <w:pPr>
        <w:spacing w:after="0" w:line="240" w:lineRule="auto"/>
        <w:jc w:val="center"/>
        <w:rPr>
          <w:rFonts w:ascii="Arial" w:hAnsi="Arial" w:cs="Arial"/>
          <w:sz w:val="28"/>
          <w:szCs w:val="28"/>
        </w:rPr>
      </w:pPr>
    </w:p>
    <w:p w14:paraId="553C0F0C" w14:textId="77777777" w:rsidR="00C144DA" w:rsidRPr="005E7154" w:rsidRDefault="00C144DA" w:rsidP="00C144DA">
      <w:pPr>
        <w:spacing w:after="0" w:line="240" w:lineRule="auto"/>
        <w:jc w:val="center"/>
        <w:rPr>
          <w:rFonts w:ascii="Arial" w:hAnsi="Arial" w:cs="Arial"/>
          <w:sz w:val="28"/>
          <w:szCs w:val="28"/>
        </w:rPr>
      </w:pPr>
      <w:r w:rsidRPr="005E7154">
        <w:rPr>
          <w:rFonts w:ascii="Arial" w:hAnsi="Arial" w:cs="Arial"/>
          <w:sz w:val="28"/>
          <w:szCs w:val="28"/>
        </w:rPr>
        <w:t>[ΜΑΛΑΧΤΟ</w:t>
      </w:r>
      <w:r>
        <w:rPr>
          <w:rFonts w:ascii="Arial" w:hAnsi="Arial" w:cs="Arial"/>
          <w:sz w:val="28"/>
          <w:szCs w:val="28"/>
        </w:rPr>
        <w:t>Σ</w:t>
      </w:r>
      <w:r w:rsidRPr="005E7154">
        <w:rPr>
          <w:rFonts w:ascii="Arial" w:hAnsi="Arial" w:cs="Arial"/>
          <w:sz w:val="28"/>
          <w:szCs w:val="28"/>
        </w:rPr>
        <w:t xml:space="preserve">, </w:t>
      </w:r>
      <w:r>
        <w:rPr>
          <w:rFonts w:ascii="Arial" w:hAnsi="Arial" w:cs="Arial"/>
          <w:sz w:val="28"/>
          <w:szCs w:val="28"/>
        </w:rPr>
        <w:t>ΙΩΑΝΝΙΔΗΣ</w:t>
      </w:r>
      <w:r w:rsidRPr="005E7154">
        <w:rPr>
          <w:rFonts w:ascii="Arial" w:hAnsi="Arial" w:cs="Arial"/>
          <w:sz w:val="28"/>
          <w:szCs w:val="28"/>
        </w:rPr>
        <w:t xml:space="preserve">, </w:t>
      </w:r>
      <w:r>
        <w:rPr>
          <w:rFonts w:ascii="Arial" w:hAnsi="Arial" w:cs="Arial"/>
          <w:sz w:val="28"/>
          <w:szCs w:val="28"/>
        </w:rPr>
        <w:t xml:space="preserve">ΕΦΡΑΙΜ, </w:t>
      </w:r>
      <w:r w:rsidRPr="005E7154">
        <w:rPr>
          <w:rFonts w:ascii="Arial" w:hAnsi="Arial" w:cs="Arial"/>
          <w:sz w:val="28"/>
          <w:szCs w:val="28"/>
        </w:rPr>
        <w:t>Δ</w:t>
      </w:r>
      <w:r>
        <w:rPr>
          <w:rFonts w:ascii="Arial" w:hAnsi="Arial" w:cs="Arial"/>
          <w:sz w:val="28"/>
          <w:szCs w:val="28"/>
        </w:rPr>
        <w:t>/στές</w:t>
      </w:r>
      <w:r w:rsidRPr="005E7154">
        <w:rPr>
          <w:rFonts w:ascii="Arial" w:hAnsi="Arial" w:cs="Arial"/>
          <w:sz w:val="28"/>
          <w:szCs w:val="28"/>
        </w:rPr>
        <w:t>]</w:t>
      </w:r>
    </w:p>
    <w:p w14:paraId="7C1A10BA" w14:textId="77777777" w:rsidR="00C144DA" w:rsidRDefault="00C144DA" w:rsidP="00C144DA">
      <w:pPr>
        <w:spacing w:after="0" w:line="240" w:lineRule="auto"/>
        <w:jc w:val="center"/>
        <w:rPr>
          <w:rFonts w:ascii="Arial" w:hAnsi="Arial" w:cs="Arial"/>
          <w:sz w:val="28"/>
          <w:szCs w:val="28"/>
        </w:rPr>
      </w:pPr>
    </w:p>
    <w:p w14:paraId="0F00B9D1" w14:textId="77777777" w:rsidR="00C144DA" w:rsidRPr="00020CC2" w:rsidRDefault="00C144DA" w:rsidP="00C144DA">
      <w:pPr>
        <w:pStyle w:val="ListParagraph"/>
        <w:spacing w:after="0" w:line="240" w:lineRule="auto"/>
        <w:rPr>
          <w:rFonts w:ascii="Arial" w:hAnsi="Arial" w:cs="Arial"/>
          <w:sz w:val="28"/>
          <w:szCs w:val="28"/>
        </w:rPr>
      </w:pPr>
    </w:p>
    <w:p w14:paraId="29E53F59" w14:textId="77777777" w:rsidR="00A84141" w:rsidRDefault="00A84141" w:rsidP="000A2747">
      <w:pPr>
        <w:spacing w:after="0" w:line="360" w:lineRule="auto"/>
        <w:ind w:left="2160" w:firstLine="720"/>
        <w:jc w:val="both"/>
        <w:rPr>
          <w:rFonts w:ascii="Arial" w:hAnsi="Arial" w:cs="Arial"/>
          <w:sz w:val="28"/>
          <w:szCs w:val="28"/>
        </w:rPr>
      </w:pPr>
      <w:r>
        <w:rPr>
          <w:rFonts w:ascii="Arial" w:hAnsi="Arial" w:cs="Arial"/>
          <w:sz w:val="28"/>
          <w:szCs w:val="28"/>
        </w:rPr>
        <w:t>1. ΑΝΑΣΤΑΣΙΑ ΧΡΙΣΤΟΥ</w:t>
      </w:r>
      <w:r w:rsidR="000A2747">
        <w:rPr>
          <w:rFonts w:ascii="Arial" w:hAnsi="Arial" w:cs="Arial"/>
          <w:sz w:val="28"/>
          <w:szCs w:val="28"/>
        </w:rPr>
        <w:t>,</w:t>
      </w:r>
    </w:p>
    <w:p w14:paraId="7AEDBF87" w14:textId="15C114D2" w:rsidR="000A2747" w:rsidRDefault="00A84141" w:rsidP="00953839">
      <w:pPr>
        <w:spacing w:after="0" w:line="360" w:lineRule="auto"/>
        <w:ind w:left="2160" w:firstLine="720"/>
        <w:jc w:val="both"/>
        <w:rPr>
          <w:rFonts w:ascii="Arial" w:hAnsi="Arial" w:cs="Arial"/>
          <w:sz w:val="28"/>
          <w:szCs w:val="28"/>
        </w:rPr>
      </w:pPr>
      <w:r>
        <w:rPr>
          <w:rFonts w:ascii="Arial" w:hAnsi="Arial" w:cs="Arial"/>
          <w:sz w:val="28"/>
          <w:szCs w:val="28"/>
        </w:rPr>
        <w:t>2. ΑΝΔΡΕΑ ΧΡΙΣΤΟΥ</w:t>
      </w:r>
      <w:r w:rsidR="000A2747">
        <w:rPr>
          <w:rFonts w:ascii="Arial" w:hAnsi="Arial" w:cs="Arial"/>
          <w:sz w:val="28"/>
          <w:szCs w:val="28"/>
        </w:rPr>
        <w:t>,</w:t>
      </w:r>
    </w:p>
    <w:p w14:paraId="0DD984FF" w14:textId="16BB05DD" w:rsidR="00C144DA" w:rsidRPr="002B120C" w:rsidRDefault="00C144DA" w:rsidP="000A2747">
      <w:pPr>
        <w:spacing w:after="0" w:line="360" w:lineRule="auto"/>
        <w:jc w:val="right"/>
        <w:rPr>
          <w:rFonts w:ascii="Arial" w:hAnsi="Arial" w:cs="Arial"/>
          <w:i/>
          <w:sz w:val="28"/>
          <w:szCs w:val="28"/>
        </w:rPr>
      </w:pPr>
      <w:r w:rsidRPr="005E7154">
        <w:rPr>
          <w:rFonts w:ascii="Arial" w:hAnsi="Arial" w:cs="Arial"/>
          <w:i/>
          <w:sz w:val="28"/>
          <w:szCs w:val="28"/>
        </w:rPr>
        <w:t>Εφεσ</w:t>
      </w:r>
      <w:r>
        <w:rPr>
          <w:rFonts w:ascii="Arial" w:hAnsi="Arial" w:cs="Arial"/>
          <w:i/>
          <w:sz w:val="28"/>
          <w:szCs w:val="28"/>
        </w:rPr>
        <w:t>είοντ</w:t>
      </w:r>
      <w:r w:rsidR="003C18F8">
        <w:rPr>
          <w:rFonts w:ascii="Arial" w:hAnsi="Arial" w:cs="Arial"/>
          <w:i/>
          <w:sz w:val="28"/>
          <w:szCs w:val="28"/>
        </w:rPr>
        <w:t>ες</w:t>
      </w:r>
      <w:r w:rsidR="000A2747">
        <w:rPr>
          <w:rFonts w:ascii="Arial" w:hAnsi="Arial" w:cs="Arial"/>
          <w:i/>
          <w:sz w:val="28"/>
          <w:szCs w:val="28"/>
        </w:rPr>
        <w:t>,</w:t>
      </w:r>
    </w:p>
    <w:p w14:paraId="6CCFF44A" w14:textId="77777777" w:rsidR="000A2747" w:rsidRDefault="000A2747" w:rsidP="000A2747">
      <w:pPr>
        <w:spacing w:after="0" w:line="360" w:lineRule="auto"/>
        <w:jc w:val="center"/>
        <w:rPr>
          <w:rFonts w:ascii="Arial" w:hAnsi="Arial" w:cs="Arial"/>
          <w:sz w:val="28"/>
          <w:szCs w:val="28"/>
        </w:rPr>
      </w:pPr>
    </w:p>
    <w:p w14:paraId="00DBA9EE" w14:textId="77777777" w:rsidR="00C144DA" w:rsidRPr="00E95F76" w:rsidRDefault="00C144DA" w:rsidP="000A2747">
      <w:pPr>
        <w:spacing w:after="0" w:line="360" w:lineRule="auto"/>
        <w:jc w:val="center"/>
        <w:rPr>
          <w:rFonts w:ascii="Arial" w:hAnsi="Arial" w:cs="Arial"/>
          <w:sz w:val="28"/>
          <w:szCs w:val="28"/>
          <w:lang w:val="en-US"/>
        </w:rPr>
      </w:pPr>
      <w:r>
        <w:rPr>
          <w:rFonts w:ascii="Arial" w:hAnsi="Arial" w:cs="Arial"/>
          <w:sz w:val="28"/>
          <w:szCs w:val="28"/>
        </w:rPr>
        <w:t>ν</w:t>
      </w:r>
      <w:r w:rsidRPr="00E95F76">
        <w:rPr>
          <w:rFonts w:ascii="Arial" w:hAnsi="Arial" w:cs="Arial"/>
          <w:sz w:val="28"/>
          <w:szCs w:val="28"/>
          <w:lang w:val="en-US"/>
        </w:rPr>
        <w:t>.</w:t>
      </w:r>
    </w:p>
    <w:p w14:paraId="0612CA6F" w14:textId="77777777" w:rsidR="000A2747" w:rsidRPr="00E95F76" w:rsidRDefault="000A2747" w:rsidP="000A2747">
      <w:pPr>
        <w:spacing w:after="0" w:line="360" w:lineRule="auto"/>
        <w:jc w:val="center"/>
        <w:rPr>
          <w:rFonts w:ascii="Arial" w:hAnsi="Arial" w:cs="Arial"/>
          <w:sz w:val="28"/>
          <w:szCs w:val="28"/>
          <w:lang w:val="en-US"/>
        </w:rPr>
      </w:pPr>
    </w:p>
    <w:p w14:paraId="290C33E0" w14:textId="31E6F968" w:rsidR="000A2747" w:rsidRPr="00953839" w:rsidRDefault="00A84141" w:rsidP="00953839">
      <w:pPr>
        <w:spacing w:after="0" w:line="360" w:lineRule="auto"/>
        <w:jc w:val="center"/>
        <w:rPr>
          <w:rFonts w:ascii="Arial" w:hAnsi="Arial" w:cs="Arial"/>
          <w:sz w:val="28"/>
          <w:szCs w:val="28"/>
          <w:lang w:val="en-US"/>
        </w:rPr>
      </w:pPr>
      <w:r>
        <w:rPr>
          <w:rFonts w:ascii="Arial" w:hAnsi="Arial" w:cs="Arial"/>
          <w:sz w:val="28"/>
          <w:szCs w:val="28"/>
          <w:lang w:val="en-US"/>
        </w:rPr>
        <w:t>AQUARIAN</w:t>
      </w:r>
      <w:r w:rsidRPr="00E95F76">
        <w:rPr>
          <w:rFonts w:ascii="Arial" w:hAnsi="Arial" w:cs="Arial"/>
          <w:sz w:val="28"/>
          <w:szCs w:val="28"/>
          <w:lang w:val="en-US"/>
        </w:rPr>
        <w:t xml:space="preserve"> </w:t>
      </w:r>
      <w:r>
        <w:rPr>
          <w:rFonts w:ascii="Arial" w:hAnsi="Arial" w:cs="Arial"/>
          <w:sz w:val="28"/>
          <w:szCs w:val="28"/>
          <w:lang w:val="en-US"/>
        </w:rPr>
        <w:t>DEVELOPMENTS</w:t>
      </w:r>
      <w:r w:rsidRPr="00E95F76">
        <w:rPr>
          <w:rFonts w:ascii="Arial" w:hAnsi="Arial" w:cs="Arial"/>
          <w:sz w:val="28"/>
          <w:szCs w:val="28"/>
          <w:lang w:val="en-US"/>
        </w:rPr>
        <w:t xml:space="preserve"> </w:t>
      </w:r>
      <w:r>
        <w:rPr>
          <w:rFonts w:ascii="Arial" w:hAnsi="Arial" w:cs="Arial"/>
          <w:sz w:val="28"/>
          <w:szCs w:val="28"/>
          <w:lang w:val="en-US"/>
        </w:rPr>
        <w:t>LTD</w:t>
      </w:r>
      <w:r w:rsidR="000A2747" w:rsidRPr="00E95F76">
        <w:rPr>
          <w:rFonts w:ascii="Arial" w:hAnsi="Arial" w:cs="Arial"/>
          <w:sz w:val="28"/>
          <w:szCs w:val="28"/>
          <w:lang w:val="en-US"/>
        </w:rPr>
        <w:t>,</w:t>
      </w:r>
    </w:p>
    <w:p w14:paraId="542EECBA" w14:textId="713703A9" w:rsidR="00C144DA" w:rsidRPr="00E95F76" w:rsidRDefault="00C144DA" w:rsidP="000A2747">
      <w:pPr>
        <w:spacing w:after="0" w:line="360" w:lineRule="auto"/>
        <w:ind w:firstLine="360"/>
        <w:jc w:val="right"/>
        <w:rPr>
          <w:rFonts w:ascii="Arial" w:hAnsi="Arial" w:cs="Arial"/>
          <w:i/>
          <w:sz w:val="28"/>
          <w:szCs w:val="28"/>
          <w:lang w:val="en-US"/>
        </w:rPr>
      </w:pPr>
      <w:r>
        <w:rPr>
          <w:rFonts w:ascii="Arial" w:hAnsi="Arial" w:cs="Arial"/>
          <w:i/>
          <w:sz w:val="28"/>
          <w:szCs w:val="28"/>
        </w:rPr>
        <w:t>Εφεσίβλητ</w:t>
      </w:r>
      <w:r w:rsidR="00A84141">
        <w:rPr>
          <w:rFonts w:ascii="Arial" w:hAnsi="Arial" w:cs="Arial"/>
          <w:i/>
          <w:sz w:val="28"/>
          <w:szCs w:val="28"/>
        </w:rPr>
        <w:t>ης</w:t>
      </w:r>
      <w:r w:rsidR="000A2747" w:rsidRPr="00E95F76">
        <w:rPr>
          <w:rFonts w:ascii="Arial" w:hAnsi="Arial" w:cs="Arial"/>
          <w:i/>
          <w:sz w:val="28"/>
          <w:szCs w:val="28"/>
          <w:lang w:val="en-US"/>
        </w:rPr>
        <w:t>.</w:t>
      </w:r>
    </w:p>
    <w:p w14:paraId="273C6B25" w14:textId="77777777" w:rsidR="00C144DA" w:rsidRDefault="000A2747" w:rsidP="00C144DA">
      <w:pPr>
        <w:spacing w:after="0" w:line="240" w:lineRule="auto"/>
        <w:jc w:val="center"/>
        <w:rPr>
          <w:rFonts w:ascii="Arial" w:hAnsi="Arial" w:cs="Arial"/>
          <w:sz w:val="28"/>
          <w:szCs w:val="28"/>
        </w:rPr>
      </w:pPr>
      <w:r>
        <w:rPr>
          <w:rFonts w:ascii="Arial" w:hAnsi="Arial" w:cs="Arial"/>
          <w:sz w:val="28"/>
          <w:szCs w:val="28"/>
        </w:rPr>
        <w:t>____________________</w:t>
      </w:r>
    </w:p>
    <w:p w14:paraId="69A3964B" w14:textId="77777777" w:rsidR="00C144DA" w:rsidRPr="005E7154" w:rsidRDefault="00C144DA" w:rsidP="00953839">
      <w:pPr>
        <w:spacing w:after="0" w:line="360" w:lineRule="auto"/>
        <w:jc w:val="both"/>
        <w:rPr>
          <w:rFonts w:ascii="Arial" w:hAnsi="Arial" w:cs="Arial"/>
          <w:sz w:val="28"/>
          <w:szCs w:val="28"/>
          <w:u w:val="single"/>
        </w:rPr>
      </w:pPr>
    </w:p>
    <w:p w14:paraId="43C9A2DF" w14:textId="77777777" w:rsidR="000A2747" w:rsidRDefault="000A2747" w:rsidP="000A2747">
      <w:pPr>
        <w:spacing w:after="0" w:line="360" w:lineRule="auto"/>
        <w:ind w:left="270"/>
        <w:jc w:val="both"/>
        <w:rPr>
          <w:rFonts w:ascii="Arial" w:hAnsi="Arial" w:cs="Arial"/>
          <w:sz w:val="28"/>
          <w:szCs w:val="28"/>
        </w:rPr>
      </w:pPr>
      <w:r w:rsidRPr="000A2747">
        <w:rPr>
          <w:rFonts w:ascii="Arial" w:hAnsi="Arial" w:cs="Arial"/>
          <w:i/>
          <w:sz w:val="28"/>
          <w:szCs w:val="28"/>
        </w:rPr>
        <w:t>Στ. Σάββα</w:t>
      </w:r>
      <w:r w:rsidR="00A84141" w:rsidRPr="000A2747">
        <w:rPr>
          <w:rFonts w:ascii="Arial" w:hAnsi="Arial" w:cs="Arial"/>
          <w:i/>
          <w:sz w:val="28"/>
          <w:szCs w:val="28"/>
        </w:rPr>
        <w:t xml:space="preserve"> για Παπαντωνίου &amp; Παπαντωνίου ΔΕΠΕ</w:t>
      </w:r>
      <w:r>
        <w:rPr>
          <w:rFonts w:ascii="Arial" w:hAnsi="Arial" w:cs="Arial"/>
          <w:sz w:val="28"/>
          <w:szCs w:val="28"/>
        </w:rPr>
        <w:t>,</w:t>
      </w:r>
      <w:r w:rsidRPr="000A2747">
        <w:rPr>
          <w:rFonts w:ascii="Arial" w:hAnsi="Arial" w:cs="Arial"/>
          <w:sz w:val="28"/>
          <w:szCs w:val="28"/>
        </w:rPr>
        <w:t xml:space="preserve"> </w:t>
      </w:r>
      <w:r>
        <w:rPr>
          <w:rFonts w:ascii="Arial" w:hAnsi="Arial" w:cs="Arial"/>
          <w:sz w:val="28"/>
          <w:szCs w:val="28"/>
        </w:rPr>
        <w:t>γ</w:t>
      </w:r>
      <w:r w:rsidRPr="005E7154">
        <w:rPr>
          <w:rFonts w:ascii="Arial" w:hAnsi="Arial" w:cs="Arial"/>
          <w:sz w:val="28"/>
          <w:szCs w:val="28"/>
        </w:rPr>
        <w:t xml:space="preserve">ια </w:t>
      </w:r>
      <w:r>
        <w:rPr>
          <w:rFonts w:ascii="Arial" w:hAnsi="Arial" w:cs="Arial"/>
          <w:sz w:val="28"/>
          <w:szCs w:val="28"/>
        </w:rPr>
        <w:t>τους Εφεσείοντες</w:t>
      </w:r>
      <w:r w:rsidR="00A84141">
        <w:rPr>
          <w:rFonts w:ascii="Arial" w:hAnsi="Arial" w:cs="Arial"/>
          <w:sz w:val="28"/>
          <w:szCs w:val="28"/>
        </w:rPr>
        <w:t>.</w:t>
      </w:r>
      <w:r>
        <w:rPr>
          <w:rFonts w:ascii="Arial" w:hAnsi="Arial" w:cs="Arial"/>
          <w:sz w:val="28"/>
          <w:szCs w:val="28"/>
        </w:rPr>
        <w:t xml:space="preserve"> </w:t>
      </w:r>
    </w:p>
    <w:p w14:paraId="4E31F507" w14:textId="2E2A901A" w:rsidR="000A2747" w:rsidRDefault="000A2747" w:rsidP="00953839">
      <w:pPr>
        <w:spacing w:after="0" w:line="360" w:lineRule="auto"/>
        <w:ind w:left="270"/>
        <w:jc w:val="both"/>
        <w:rPr>
          <w:rFonts w:ascii="Arial" w:hAnsi="Arial" w:cs="Arial"/>
          <w:sz w:val="28"/>
          <w:szCs w:val="28"/>
        </w:rPr>
      </w:pPr>
      <w:r>
        <w:rPr>
          <w:rFonts w:ascii="Arial" w:hAnsi="Arial" w:cs="Arial"/>
          <w:i/>
          <w:sz w:val="28"/>
          <w:szCs w:val="28"/>
        </w:rPr>
        <w:t xml:space="preserve">Δρ Α. Ποιητής με Φ. Χατζηνικολή (κα)  </w:t>
      </w:r>
      <w:r>
        <w:rPr>
          <w:rFonts w:ascii="Arial" w:hAnsi="Arial" w:cs="Arial"/>
          <w:sz w:val="28"/>
          <w:szCs w:val="28"/>
        </w:rPr>
        <w:t>γ</w:t>
      </w:r>
      <w:r w:rsidRPr="000A2747">
        <w:rPr>
          <w:rFonts w:ascii="Arial" w:hAnsi="Arial" w:cs="Arial"/>
          <w:i/>
          <w:sz w:val="28"/>
          <w:szCs w:val="28"/>
        </w:rPr>
        <w:t>ια Δρ Ανδρέας Π. Ποιητής &amp; Σία Δ</w:t>
      </w:r>
      <w:r>
        <w:rPr>
          <w:rFonts w:ascii="Arial" w:hAnsi="Arial" w:cs="Arial"/>
          <w:i/>
          <w:sz w:val="28"/>
          <w:szCs w:val="28"/>
        </w:rPr>
        <w:t>.</w:t>
      </w:r>
      <w:r w:rsidRPr="000A2747">
        <w:rPr>
          <w:rFonts w:ascii="Arial" w:hAnsi="Arial" w:cs="Arial"/>
          <w:i/>
          <w:sz w:val="28"/>
          <w:szCs w:val="28"/>
        </w:rPr>
        <w:t>Ε</w:t>
      </w:r>
      <w:r>
        <w:rPr>
          <w:rFonts w:ascii="Arial" w:hAnsi="Arial" w:cs="Arial"/>
          <w:i/>
          <w:sz w:val="28"/>
          <w:szCs w:val="28"/>
        </w:rPr>
        <w:t>.</w:t>
      </w:r>
      <w:r w:rsidRPr="000A2747">
        <w:rPr>
          <w:rFonts w:ascii="Arial" w:hAnsi="Arial" w:cs="Arial"/>
          <w:i/>
          <w:sz w:val="28"/>
          <w:szCs w:val="28"/>
        </w:rPr>
        <w:t>Π</w:t>
      </w:r>
      <w:r>
        <w:rPr>
          <w:rFonts w:ascii="Arial" w:hAnsi="Arial" w:cs="Arial"/>
          <w:i/>
          <w:sz w:val="28"/>
          <w:szCs w:val="28"/>
        </w:rPr>
        <w:t>.</w:t>
      </w:r>
      <w:r w:rsidRPr="000A2747">
        <w:rPr>
          <w:rFonts w:ascii="Arial" w:hAnsi="Arial" w:cs="Arial"/>
          <w:i/>
          <w:sz w:val="28"/>
          <w:szCs w:val="28"/>
        </w:rPr>
        <w:t>Ε</w:t>
      </w:r>
      <w:r>
        <w:rPr>
          <w:rFonts w:ascii="Arial" w:hAnsi="Arial" w:cs="Arial"/>
          <w:i/>
          <w:sz w:val="28"/>
          <w:szCs w:val="28"/>
        </w:rPr>
        <w:t>.,</w:t>
      </w:r>
      <w:r>
        <w:rPr>
          <w:rFonts w:ascii="Arial" w:hAnsi="Arial" w:cs="Arial"/>
          <w:sz w:val="28"/>
          <w:szCs w:val="28"/>
        </w:rPr>
        <w:t xml:space="preserve"> γ</w:t>
      </w:r>
      <w:r w:rsidR="00C144DA">
        <w:rPr>
          <w:rFonts w:ascii="Arial" w:hAnsi="Arial" w:cs="Arial"/>
          <w:sz w:val="28"/>
          <w:szCs w:val="28"/>
        </w:rPr>
        <w:t xml:space="preserve">ια </w:t>
      </w:r>
      <w:r w:rsidR="002E55C6">
        <w:rPr>
          <w:rFonts w:ascii="Arial" w:hAnsi="Arial" w:cs="Arial"/>
          <w:sz w:val="28"/>
          <w:szCs w:val="28"/>
        </w:rPr>
        <w:t>τ</w:t>
      </w:r>
      <w:r w:rsidR="00A84141">
        <w:rPr>
          <w:rFonts w:ascii="Arial" w:hAnsi="Arial" w:cs="Arial"/>
          <w:sz w:val="28"/>
          <w:szCs w:val="28"/>
        </w:rPr>
        <w:t>ην Εφεσίβλητη</w:t>
      </w:r>
      <w:r>
        <w:rPr>
          <w:rFonts w:ascii="Arial" w:hAnsi="Arial" w:cs="Arial"/>
          <w:sz w:val="28"/>
          <w:szCs w:val="28"/>
        </w:rPr>
        <w:t>.</w:t>
      </w:r>
    </w:p>
    <w:p w14:paraId="143DAB8F" w14:textId="37772F37" w:rsidR="000A2747" w:rsidRDefault="000A2747" w:rsidP="00953839">
      <w:pPr>
        <w:spacing w:after="0" w:line="360" w:lineRule="auto"/>
        <w:ind w:left="270"/>
        <w:jc w:val="center"/>
        <w:rPr>
          <w:rFonts w:ascii="Arial" w:hAnsi="Arial" w:cs="Arial"/>
          <w:sz w:val="28"/>
          <w:szCs w:val="28"/>
        </w:rPr>
      </w:pPr>
      <w:r>
        <w:rPr>
          <w:rFonts w:ascii="Arial" w:hAnsi="Arial" w:cs="Arial"/>
          <w:sz w:val="28"/>
          <w:szCs w:val="28"/>
        </w:rPr>
        <w:t>____________________</w:t>
      </w:r>
    </w:p>
    <w:p w14:paraId="26AEAA1E" w14:textId="77777777" w:rsidR="00953839" w:rsidRDefault="00953839" w:rsidP="00953839">
      <w:pPr>
        <w:spacing w:after="0" w:line="480" w:lineRule="auto"/>
        <w:ind w:left="270"/>
        <w:jc w:val="center"/>
        <w:rPr>
          <w:rFonts w:ascii="Arial" w:hAnsi="Arial" w:cs="Arial"/>
          <w:sz w:val="28"/>
          <w:szCs w:val="28"/>
        </w:rPr>
      </w:pPr>
    </w:p>
    <w:p w14:paraId="06FF73B0" w14:textId="04FADAF5" w:rsidR="000A2747" w:rsidRDefault="000A2747" w:rsidP="00953839">
      <w:pPr>
        <w:spacing w:after="0" w:line="480" w:lineRule="auto"/>
        <w:ind w:left="270"/>
        <w:jc w:val="center"/>
        <w:rPr>
          <w:rFonts w:ascii="Arial" w:hAnsi="Arial" w:cs="Arial"/>
          <w:sz w:val="28"/>
          <w:szCs w:val="28"/>
        </w:rPr>
      </w:pPr>
      <w:r>
        <w:rPr>
          <w:rFonts w:ascii="Arial" w:hAnsi="Arial" w:cs="Arial"/>
          <w:sz w:val="28"/>
          <w:szCs w:val="28"/>
        </w:rPr>
        <w:t>Η απόφαση του Δικαστηρίου είναι ομόφωνη και θα δοθεί από τον Χ. Μαλαχτό, Δ.</w:t>
      </w:r>
    </w:p>
    <w:p w14:paraId="631EFF43" w14:textId="77777777" w:rsidR="00A84141" w:rsidRDefault="00917F0B" w:rsidP="000A2747">
      <w:pPr>
        <w:spacing w:after="0" w:line="480" w:lineRule="auto"/>
        <w:jc w:val="center"/>
        <w:rPr>
          <w:rFonts w:ascii="Arial" w:hAnsi="Arial" w:cs="Arial"/>
          <w:b/>
          <w:sz w:val="28"/>
          <w:szCs w:val="28"/>
        </w:rPr>
      </w:pPr>
      <w:r>
        <w:rPr>
          <w:rFonts w:ascii="Arial" w:hAnsi="Arial" w:cs="Arial"/>
          <w:b/>
          <w:sz w:val="28"/>
          <w:szCs w:val="28"/>
        </w:rPr>
        <w:lastRenderedPageBreak/>
        <w:t>ΑΠΟΦΑΣΗ</w:t>
      </w:r>
    </w:p>
    <w:p w14:paraId="37338EE6" w14:textId="77777777" w:rsidR="00917F0B" w:rsidRDefault="00917F0B" w:rsidP="000A2747">
      <w:pPr>
        <w:spacing w:after="0" w:line="480" w:lineRule="auto"/>
        <w:jc w:val="center"/>
        <w:rPr>
          <w:rFonts w:ascii="Arial" w:hAnsi="Arial" w:cs="Arial"/>
          <w:b/>
          <w:sz w:val="28"/>
          <w:szCs w:val="28"/>
        </w:rPr>
      </w:pPr>
    </w:p>
    <w:p w14:paraId="4FFDD410" w14:textId="2C899166" w:rsidR="00917F0B" w:rsidRDefault="00917F0B" w:rsidP="00917F0B">
      <w:pPr>
        <w:spacing w:after="0" w:line="480" w:lineRule="auto"/>
        <w:ind w:firstLine="270"/>
        <w:jc w:val="both"/>
        <w:rPr>
          <w:rFonts w:ascii="Arial" w:hAnsi="Arial" w:cs="Arial"/>
          <w:bCs/>
          <w:sz w:val="28"/>
          <w:szCs w:val="28"/>
        </w:rPr>
      </w:pPr>
      <w:r>
        <w:rPr>
          <w:rFonts w:ascii="Arial" w:hAnsi="Arial" w:cs="Arial"/>
          <w:b/>
          <w:sz w:val="28"/>
          <w:szCs w:val="28"/>
        </w:rPr>
        <w:t>ΜΑΛΑΧΤΟΣ, Δ.</w:t>
      </w:r>
      <w:r>
        <w:rPr>
          <w:rFonts w:ascii="Arial" w:hAnsi="Arial" w:cs="Arial"/>
          <w:sz w:val="28"/>
          <w:szCs w:val="28"/>
        </w:rPr>
        <w:t xml:space="preserve">: </w:t>
      </w:r>
      <w:r w:rsidR="005852DA">
        <w:rPr>
          <w:rFonts w:ascii="Arial" w:hAnsi="Arial" w:cs="Arial"/>
          <w:sz w:val="28"/>
          <w:szCs w:val="28"/>
        </w:rPr>
        <w:t xml:space="preserve"> Οι Εφεσείοντες αγόρασαν το 2000 δύο διαμερίσματα από την Εφεσίβλητη εταιρεία πληρώνοντας προκαταβολή και κατέθεσαν τα </w:t>
      </w:r>
      <w:r w:rsidR="00564EA0">
        <w:rPr>
          <w:rFonts w:ascii="Arial" w:hAnsi="Arial" w:cs="Arial"/>
          <w:sz w:val="28"/>
          <w:szCs w:val="28"/>
        </w:rPr>
        <w:t>Π</w:t>
      </w:r>
      <w:r w:rsidR="005852DA">
        <w:rPr>
          <w:rFonts w:ascii="Arial" w:hAnsi="Arial" w:cs="Arial"/>
          <w:sz w:val="28"/>
          <w:szCs w:val="28"/>
        </w:rPr>
        <w:t xml:space="preserve">ωλητήρια </w:t>
      </w:r>
      <w:r w:rsidR="00564EA0">
        <w:rPr>
          <w:rFonts w:ascii="Arial" w:hAnsi="Arial" w:cs="Arial"/>
          <w:sz w:val="28"/>
          <w:szCs w:val="28"/>
        </w:rPr>
        <w:t>Έ</w:t>
      </w:r>
      <w:r w:rsidR="005852DA">
        <w:rPr>
          <w:rFonts w:ascii="Arial" w:hAnsi="Arial" w:cs="Arial"/>
          <w:sz w:val="28"/>
          <w:szCs w:val="28"/>
        </w:rPr>
        <w:t>γγραφα στο Κτηματολόγιο για σκοπούς ειδικής εκτέλεσης.  Με τις αγωγές που καταχώρισαν το 2010</w:t>
      </w:r>
      <w:r w:rsidR="00564EA0">
        <w:rPr>
          <w:rFonts w:ascii="Arial" w:hAnsi="Arial" w:cs="Arial"/>
          <w:sz w:val="28"/>
          <w:szCs w:val="28"/>
        </w:rPr>
        <w:t>, μια για κάθε διαμέρισμα,</w:t>
      </w:r>
      <w:r w:rsidR="005852DA">
        <w:rPr>
          <w:rFonts w:ascii="Arial" w:hAnsi="Arial" w:cs="Arial"/>
          <w:sz w:val="28"/>
          <w:szCs w:val="28"/>
        </w:rPr>
        <w:t xml:space="preserve"> αξίωσαν και πέτυχαν διατάγματα ειδικής εκτέλεσης</w:t>
      </w:r>
      <w:r w:rsidR="008323AF">
        <w:rPr>
          <w:rFonts w:ascii="Arial" w:hAnsi="Arial" w:cs="Arial"/>
          <w:sz w:val="28"/>
          <w:szCs w:val="28"/>
        </w:rPr>
        <w:t xml:space="preserve"> των συμφωνιών τους</w:t>
      </w:r>
      <w:r w:rsidR="005852DA">
        <w:rPr>
          <w:rFonts w:ascii="Arial" w:hAnsi="Arial" w:cs="Arial"/>
          <w:sz w:val="28"/>
          <w:szCs w:val="28"/>
        </w:rPr>
        <w:t xml:space="preserve">.  Στις ανταπαιτήσεις της </w:t>
      </w:r>
      <w:r w:rsidR="005852DA">
        <w:rPr>
          <w:rFonts w:ascii="Arial" w:hAnsi="Arial" w:cs="Arial"/>
          <w:bCs/>
          <w:sz w:val="28"/>
          <w:szCs w:val="28"/>
        </w:rPr>
        <w:t>Εφεσίβλητης εκδόθηκε εναντίον τους απόφαση για το υπόλοιπο του τιμήματος αγοράς του κάθε διαμερίσματος, με τόκο προς 7% ετησίως από 15.9.2000 μέχρι 8.1.2010 και έκτοτε νόμιμο τόκο.</w:t>
      </w:r>
      <w:r w:rsidR="005852DA">
        <w:rPr>
          <w:rFonts w:ascii="Arial" w:hAnsi="Arial" w:cs="Arial"/>
          <w:sz w:val="28"/>
          <w:szCs w:val="28"/>
        </w:rPr>
        <w:t xml:space="preserve">  Η</w:t>
      </w:r>
      <w:r w:rsidR="00442BAC">
        <w:rPr>
          <w:rFonts w:ascii="Arial" w:hAnsi="Arial" w:cs="Arial"/>
          <w:sz w:val="28"/>
          <w:szCs w:val="28"/>
        </w:rPr>
        <w:t xml:space="preserve"> </w:t>
      </w:r>
      <w:r w:rsidR="00442BAC">
        <w:rPr>
          <w:rFonts w:ascii="Arial" w:hAnsi="Arial" w:cs="Arial"/>
          <w:bCs/>
          <w:sz w:val="28"/>
          <w:szCs w:val="28"/>
        </w:rPr>
        <w:t xml:space="preserve">15.9.2000 ήταν η επομένη της υπογραφής των </w:t>
      </w:r>
      <w:r w:rsidR="00564EA0">
        <w:rPr>
          <w:rFonts w:ascii="Arial" w:hAnsi="Arial" w:cs="Arial"/>
          <w:sz w:val="28"/>
          <w:szCs w:val="28"/>
        </w:rPr>
        <w:t>Π</w:t>
      </w:r>
      <w:r w:rsidR="00442BAC">
        <w:rPr>
          <w:rFonts w:ascii="Arial" w:hAnsi="Arial" w:cs="Arial"/>
          <w:sz w:val="28"/>
          <w:szCs w:val="28"/>
        </w:rPr>
        <w:t xml:space="preserve">ωλητηρίων </w:t>
      </w:r>
      <w:r w:rsidR="00564EA0">
        <w:rPr>
          <w:rFonts w:ascii="Arial" w:hAnsi="Arial" w:cs="Arial"/>
          <w:sz w:val="28"/>
          <w:szCs w:val="28"/>
        </w:rPr>
        <w:t>Ε</w:t>
      </w:r>
      <w:r w:rsidR="00442BAC">
        <w:rPr>
          <w:rFonts w:ascii="Arial" w:hAnsi="Arial" w:cs="Arial"/>
          <w:sz w:val="28"/>
          <w:szCs w:val="28"/>
        </w:rPr>
        <w:t xml:space="preserve">γγράφων, ενώ η </w:t>
      </w:r>
      <w:r w:rsidR="00442BAC">
        <w:rPr>
          <w:rFonts w:ascii="Arial" w:hAnsi="Arial" w:cs="Arial"/>
          <w:bCs/>
          <w:sz w:val="28"/>
          <w:szCs w:val="28"/>
        </w:rPr>
        <w:t xml:space="preserve">8.1.2010 η ημερομηνία κατά την οποία οι </w:t>
      </w:r>
      <w:r w:rsidR="00442BAC">
        <w:rPr>
          <w:rFonts w:ascii="Arial" w:hAnsi="Arial" w:cs="Arial"/>
          <w:sz w:val="28"/>
          <w:szCs w:val="28"/>
        </w:rPr>
        <w:t xml:space="preserve">Εφεσείοντες είχαν καλέσει την </w:t>
      </w:r>
      <w:r w:rsidR="00442BAC">
        <w:rPr>
          <w:rFonts w:ascii="Arial" w:hAnsi="Arial" w:cs="Arial"/>
          <w:bCs/>
          <w:sz w:val="28"/>
          <w:szCs w:val="28"/>
        </w:rPr>
        <w:t xml:space="preserve">Εφεσίβλητη να μεταβεί στο Κτηματολόγιο για να τους μεταβιβάσει τα διαμερίσματα και να πληρωθεί, χωρίς </w:t>
      </w:r>
      <w:r w:rsidR="008323AF">
        <w:rPr>
          <w:rFonts w:ascii="Arial" w:hAnsi="Arial" w:cs="Arial"/>
          <w:bCs/>
          <w:sz w:val="28"/>
          <w:szCs w:val="28"/>
        </w:rPr>
        <w:t>η τελευταία να ανταποκριθεί</w:t>
      </w:r>
      <w:r w:rsidR="00442BAC">
        <w:rPr>
          <w:rFonts w:ascii="Arial" w:hAnsi="Arial" w:cs="Arial"/>
          <w:bCs/>
          <w:sz w:val="28"/>
          <w:szCs w:val="28"/>
        </w:rPr>
        <w:t>.</w:t>
      </w:r>
    </w:p>
    <w:p w14:paraId="177866E9" w14:textId="77777777" w:rsidR="00953839" w:rsidRDefault="00953839" w:rsidP="00917F0B">
      <w:pPr>
        <w:spacing w:after="0" w:line="480" w:lineRule="auto"/>
        <w:ind w:firstLine="270"/>
        <w:jc w:val="both"/>
        <w:rPr>
          <w:rFonts w:ascii="Arial" w:hAnsi="Arial" w:cs="Arial"/>
          <w:bCs/>
          <w:sz w:val="28"/>
          <w:szCs w:val="28"/>
        </w:rPr>
      </w:pPr>
    </w:p>
    <w:p w14:paraId="3C7358CB" w14:textId="2F3A526C" w:rsidR="00442BAC" w:rsidRDefault="00442BAC" w:rsidP="00917F0B">
      <w:pPr>
        <w:spacing w:after="0" w:line="480" w:lineRule="auto"/>
        <w:ind w:firstLine="270"/>
        <w:jc w:val="both"/>
        <w:rPr>
          <w:rFonts w:ascii="Arial" w:hAnsi="Arial" w:cs="Arial"/>
          <w:bCs/>
          <w:sz w:val="28"/>
          <w:szCs w:val="28"/>
        </w:rPr>
      </w:pPr>
      <w:r>
        <w:rPr>
          <w:rFonts w:ascii="Arial" w:hAnsi="Arial" w:cs="Arial"/>
          <w:bCs/>
          <w:sz w:val="28"/>
          <w:szCs w:val="28"/>
        </w:rPr>
        <w:t>Οι Εφεσείοντες, με δύο λόγους έφεσης, προσβάλλουν την πρωτόδικη απόφαση ως προς τον τόκο</w:t>
      </w:r>
      <w:r w:rsidR="004B11D2">
        <w:rPr>
          <w:rFonts w:ascii="Arial" w:hAnsi="Arial" w:cs="Arial"/>
          <w:bCs/>
          <w:sz w:val="28"/>
          <w:szCs w:val="28"/>
        </w:rPr>
        <w:t xml:space="preserve"> που επιδικάστηκε εναντίον τους στην ανταπαίτηση</w:t>
      </w:r>
      <w:r w:rsidR="00E77933">
        <w:rPr>
          <w:rFonts w:ascii="Arial" w:hAnsi="Arial" w:cs="Arial"/>
          <w:bCs/>
          <w:sz w:val="28"/>
          <w:szCs w:val="28"/>
        </w:rPr>
        <w:t>.  Με το λόγο έφεση</w:t>
      </w:r>
      <w:r w:rsidR="00D2786E">
        <w:rPr>
          <w:rFonts w:ascii="Arial" w:hAnsi="Arial" w:cs="Arial"/>
          <w:bCs/>
          <w:sz w:val="28"/>
          <w:szCs w:val="28"/>
        </w:rPr>
        <w:t>ς</w:t>
      </w:r>
      <w:r w:rsidR="00E77933">
        <w:rPr>
          <w:rFonts w:ascii="Arial" w:hAnsi="Arial" w:cs="Arial"/>
          <w:bCs/>
          <w:sz w:val="28"/>
          <w:szCs w:val="28"/>
        </w:rPr>
        <w:t xml:space="preserve"> 1 ως προς την ουσία της απόφασης αυτής και με το λόγο έφεσης 2 </w:t>
      </w:r>
      <w:r w:rsidR="008323AF">
        <w:rPr>
          <w:rFonts w:ascii="Arial" w:hAnsi="Arial" w:cs="Arial"/>
          <w:bCs/>
          <w:sz w:val="28"/>
          <w:szCs w:val="28"/>
        </w:rPr>
        <w:t>στη βάση ότι</w:t>
      </w:r>
      <w:r w:rsidR="00E77933">
        <w:rPr>
          <w:rFonts w:ascii="Arial" w:hAnsi="Arial" w:cs="Arial"/>
          <w:bCs/>
          <w:sz w:val="28"/>
          <w:szCs w:val="28"/>
        </w:rPr>
        <w:t xml:space="preserve"> στις Ανταπαιτήσεις της Εφεσίβλητης δεν είχε κατάλληλα δικογραφηθεί τέτοια αξίωση.</w:t>
      </w:r>
    </w:p>
    <w:p w14:paraId="73F159F3" w14:textId="77777777" w:rsidR="00AE2642" w:rsidRDefault="00AE2642" w:rsidP="00917F0B">
      <w:pPr>
        <w:spacing w:after="0" w:line="480" w:lineRule="auto"/>
        <w:ind w:firstLine="270"/>
        <w:jc w:val="both"/>
        <w:rPr>
          <w:rFonts w:ascii="Arial" w:hAnsi="Arial" w:cs="Arial"/>
          <w:bCs/>
          <w:sz w:val="28"/>
          <w:szCs w:val="28"/>
        </w:rPr>
      </w:pPr>
    </w:p>
    <w:p w14:paraId="38059CAA" w14:textId="6B78B4BA" w:rsidR="00C03160" w:rsidRDefault="0024038F" w:rsidP="006C07FC">
      <w:pPr>
        <w:spacing w:after="0" w:line="480" w:lineRule="auto"/>
        <w:ind w:firstLine="270"/>
        <w:jc w:val="both"/>
        <w:rPr>
          <w:rFonts w:ascii="Arial" w:hAnsi="Arial" w:cs="Arial"/>
          <w:bCs/>
          <w:sz w:val="28"/>
          <w:szCs w:val="28"/>
        </w:rPr>
      </w:pPr>
      <w:r>
        <w:rPr>
          <w:rFonts w:ascii="Arial" w:hAnsi="Arial" w:cs="Arial"/>
          <w:bCs/>
          <w:sz w:val="28"/>
          <w:szCs w:val="28"/>
        </w:rPr>
        <w:t>Η Εφεσίβλητη καταχώρισε Ειδοποίηση Εφεσίβλητης με 12 λόγους</w:t>
      </w:r>
      <w:r w:rsidR="00D2786E">
        <w:rPr>
          <w:rFonts w:ascii="Arial" w:hAnsi="Arial" w:cs="Arial"/>
          <w:bCs/>
          <w:sz w:val="28"/>
          <w:szCs w:val="28"/>
        </w:rPr>
        <w:t>.</w:t>
      </w:r>
      <w:r>
        <w:rPr>
          <w:rFonts w:ascii="Arial" w:hAnsi="Arial" w:cs="Arial"/>
          <w:bCs/>
          <w:sz w:val="28"/>
          <w:szCs w:val="28"/>
        </w:rPr>
        <w:t xml:space="preserve"> </w:t>
      </w:r>
      <w:r w:rsidR="00AE2642">
        <w:rPr>
          <w:rFonts w:ascii="Arial" w:hAnsi="Arial" w:cs="Arial"/>
          <w:bCs/>
          <w:sz w:val="28"/>
          <w:szCs w:val="28"/>
        </w:rPr>
        <w:t>Προ</w:t>
      </w:r>
      <w:r w:rsidR="00B8451C">
        <w:rPr>
          <w:rFonts w:ascii="Arial" w:hAnsi="Arial" w:cs="Arial"/>
          <w:bCs/>
          <w:sz w:val="28"/>
          <w:szCs w:val="28"/>
        </w:rPr>
        <w:t>έχει</w:t>
      </w:r>
      <w:r w:rsidR="00AE2642">
        <w:rPr>
          <w:rFonts w:ascii="Arial" w:hAnsi="Arial" w:cs="Arial"/>
          <w:bCs/>
          <w:sz w:val="28"/>
          <w:szCs w:val="28"/>
        </w:rPr>
        <w:t xml:space="preserve"> η εξέταση </w:t>
      </w:r>
      <w:r w:rsidR="006C07FC">
        <w:rPr>
          <w:rFonts w:ascii="Arial" w:hAnsi="Arial" w:cs="Arial"/>
          <w:bCs/>
          <w:sz w:val="28"/>
          <w:szCs w:val="28"/>
        </w:rPr>
        <w:t xml:space="preserve">κάποιων από τους </w:t>
      </w:r>
      <w:r w:rsidR="00C03160">
        <w:rPr>
          <w:rFonts w:ascii="Arial" w:hAnsi="Arial" w:cs="Arial"/>
          <w:bCs/>
          <w:sz w:val="28"/>
          <w:szCs w:val="28"/>
        </w:rPr>
        <w:t>λόγ</w:t>
      </w:r>
      <w:r w:rsidR="006C07FC">
        <w:rPr>
          <w:rFonts w:ascii="Arial" w:hAnsi="Arial" w:cs="Arial"/>
          <w:bCs/>
          <w:sz w:val="28"/>
          <w:szCs w:val="28"/>
        </w:rPr>
        <w:t>ους</w:t>
      </w:r>
      <w:r w:rsidR="00C03160">
        <w:rPr>
          <w:rFonts w:ascii="Arial" w:hAnsi="Arial" w:cs="Arial"/>
          <w:bCs/>
          <w:sz w:val="28"/>
          <w:szCs w:val="28"/>
        </w:rPr>
        <w:t xml:space="preserve"> </w:t>
      </w:r>
      <w:r>
        <w:rPr>
          <w:rFonts w:ascii="Arial" w:hAnsi="Arial" w:cs="Arial"/>
          <w:bCs/>
          <w:sz w:val="28"/>
          <w:szCs w:val="28"/>
        </w:rPr>
        <w:t>αυτούς</w:t>
      </w:r>
      <w:r w:rsidR="00AE2642">
        <w:rPr>
          <w:rFonts w:ascii="Arial" w:hAnsi="Arial" w:cs="Arial"/>
          <w:bCs/>
          <w:sz w:val="28"/>
          <w:szCs w:val="28"/>
        </w:rPr>
        <w:t xml:space="preserve"> που</w:t>
      </w:r>
      <w:r>
        <w:rPr>
          <w:rFonts w:ascii="Arial" w:hAnsi="Arial" w:cs="Arial"/>
          <w:bCs/>
          <w:sz w:val="28"/>
          <w:szCs w:val="28"/>
        </w:rPr>
        <w:t>,</w:t>
      </w:r>
      <w:r w:rsidR="00AE2642">
        <w:rPr>
          <w:rFonts w:ascii="Arial" w:hAnsi="Arial" w:cs="Arial"/>
          <w:bCs/>
          <w:sz w:val="28"/>
          <w:szCs w:val="28"/>
        </w:rPr>
        <w:t xml:space="preserve"> εφόσον επιτύχ</w:t>
      </w:r>
      <w:r w:rsidR="006C07FC">
        <w:rPr>
          <w:rFonts w:ascii="Arial" w:hAnsi="Arial" w:cs="Arial"/>
          <w:bCs/>
          <w:sz w:val="28"/>
          <w:szCs w:val="28"/>
        </w:rPr>
        <w:t>ουν</w:t>
      </w:r>
      <w:r w:rsidR="00AE2642">
        <w:rPr>
          <w:rFonts w:ascii="Arial" w:hAnsi="Arial" w:cs="Arial"/>
          <w:bCs/>
          <w:sz w:val="28"/>
          <w:szCs w:val="28"/>
        </w:rPr>
        <w:t xml:space="preserve">, </w:t>
      </w:r>
      <w:r w:rsidR="008323AF">
        <w:rPr>
          <w:rFonts w:ascii="Arial" w:hAnsi="Arial" w:cs="Arial"/>
          <w:bCs/>
          <w:sz w:val="28"/>
          <w:szCs w:val="28"/>
        </w:rPr>
        <w:t xml:space="preserve">θα </w:t>
      </w:r>
      <w:r w:rsidR="00AE2642">
        <w:rPr>
          <w:rFonts w:ascii="Arial" w:hAnsi="Arial" w:cs="Arial"/>
          <w:bCs/>
          <w:sz w:val="28"/>
          <w:szCs w:val="28"/>
        </w:rPr>
        <w:t>ανατρέ</w:t>
      </w:r>
      <w:r w:rsidR="008323AF">
        <w:rPr>
          <w:rFonts w:ascii="Arial" w:hAnsi="Arial" w:cs="Arial"/>
          <w:bCs/>
          <w:sz w:val="28"/>
          <w:szCs w:val="28"/>
        </w:rPr>
        <w:t>ψ</w:t>
      </w:r>
      <w:r w:rsidR="006C07FC">
        <w:rPr>
          <w:rFonts w:ascii="Arial" w:hAnsi="Arial" w:cs="Arial"/>
          <w:bCs/>
          <w:sz w:val="28"/>
          <w:szCs w:val="28"/>
        </w:rPr>
        <w:t>ουν</w:t>
      </w:r>
      <w:r w:rsidR="00AE2642">
        <w:rPr>
          <w:rFonts w:ascii="Arial" w:hAnsi="Arial" w:cs="Arial"/>
          <w:bCs/>
          <w:sz w:val="28"/>
          <w:szCs w:val="28"/>
        </w:rPr>
        <w:t xml:space="preserve"> εκ βάθρων την πρωτόδικη απόφαση</w:t>
      </w:r>
      <w:r w:rsidR="006C07FC">
        <w:rPr>
          <w:rFonts w:ascii="Arial" w:hAnsi="Arial" w:cs="Arial"/>
          <w:bCs/>
          <w:sz w:val="28"/>
          <w:szCs w:val="28"/>
        </w:rPr>
        <w:t xml:space="preserve"> με την οποία διατάχ</w:t>
      </w:r>
      <w:r w:rsidR="00B8451C">
        <w:rPr>
          <w:rFonts w:ascii="Arial" w:hAnsi="Arial" w:cs="Arial"/>
          <w:bCs/>
          <w:sz w:val="28"/>
          <w:szCs w:val="28"/>
        </w:rPr>
        <w:t>θ</w:t>
      </w:r>
      <w:r w:rsidR="006C07FC">
        <w:rPr>
          <w:rFonts w:ascii="Arial" w:hAnsi="Arial" w:cs="Arial"/>
          <w:bCs/>
          <w:sz w:val="28"/>
          <w:szCs w:val="28"/>
        </w:rPr>
        <w:t>ηκε η ειδική εκτέλεση των Πωλητηρίων Εγγράφων.</w:t>
      </w:r>
    </w:p>
    <w:p w14:paraId="23CBCE4B" w14:textId="77777777" w:rsidR="006C07FC" w:rsidRDefault="006C07FC" w:rsidP="006C07FC">
      <w:pPr>
        <w:spacing w:after="0" w:line="480" w:lineRule="auto"/>
        <w:ind w:firstLine="270"/>
        <w:jc w:val="both"/>
        <w:rPr>
          <w:rFonts w:ascii="Arial" w:hAnsi="Arial" w:cs="Arial"/>
          <w:bCs/>
          <w:sz w:val="28"/>
          <w:szCs w:val="28"/>
        </w:rPr>
      </w:pPr>
    </w:p>
    <w:p w14:paraId="5F7DF45C" w14:textId="10BA25F4" w:rsidR="00365EDF" w:rsidRDefault="00B40CE3" w:rsidP="00917F0B">
      <w:pPr>
        <w:spacing w:after="0" w:line="480" w:lineRule="auto"/>
        <w:ind w:firstLine="270"/>
        <w:jc w:val="both"/>
        <w:rPr>
          <w:rFonts w:ascii="Arial" w:hAnsi="Arial" w:cs="Arial"/>
          <w:bCs/>
          <w:sz w:val="28"/>
          <w:szCs w:val="28"/>
        </w:rPr>
      </w:pPr>
      <w:r>
        <w:rPr>
          <w:rFonts w:ascii="Arial" w:hAnsi="Arial" w:cs="Arial"/>
          <w:bCs/>
          <w:sz w:val="28"/>
          <w:szCs w:val="28"/>
        </w:rPr>
        <w:t xml:space="preserve">Έξι λόγοι αφορούν στην κρίση του πρωτόδικου Δικαστηρίου ότι ο τερματισμός των συμφωνιών που επιχειρήθηκε από την Εφεσίβλητη δεν είχε το νομικό αποτέλεσμα στο οποίο στόχευε. </w:t>
      </w:r>
      <w:r w:rsidR="00A57FE6">
        <w:rPr>
          <w:rFonts w:ascii="Arial" w:hAnsi="Arial" w:cs="Arial"/>
          <w:bCs/>
          <w:sz w:val="28"/>
          <w:szCs w:val="28"/>
        </w:rPr>
        <w:t>Προβάλλεται</w:t>
      </w:r>
      <w:r w:rsidR="00C03160">
        <w:rPr>
          <w:rFonts w:ascii="Arial" w:hAnsi="Arial" w:cs="Arial"/>
          <w:bCs/>
          <w:sz w:val="28"/>
          <w:szCs w:val="28"/>
        </w:rPr>
        <w:t xml:space="preserve"> ότι εσφαλμένα εκδόθηκαν διατάγματα ειδικής εκτέλεσης, αφού οι συμφωνίες είχαν ήδη τερματιστεί από την Εφεσίβλητη</w:t>
      </w:r>
      <w:r w:rsidR="00A57FE6">
        <w:rPr>
          <w:rFonts w:ascii="Arial" w:hAnsi="Arial" w:cs="Arial"/>
          <w:bCs/>
          <w:sz w:val="28"/>
          <w:szCs w:val="28"/>
        </w:rPr>
        <w:t xml:space="preserve"> (λόγος 1) και</w:t>
      </w:r>
      <w:r w:rsidR="00661292">
        <w:rPr>
          <w:rFonts w:ascii="Arial" w:hAnsi="Arial" w:cs="Arial"/>
          <w:bCs/>
          <w:sz w:val="28"/>
          <w:szCs w:val="28"/>
        </w:rPr>
        <w:t xml:space="preserve"> ότι</w:t>
      </w:r>
      <w:r w:rsidR="00661292" w:rsidRPr="00661292">
        <w:rPr>
          <w:rFonts w:ascii="Arial" w:hAnsi="Arial" w:cs="Arial"/>
          <w:bCs/>
          <w:sz w:val="28"/>
          <w:szCs w:val="28"/>
        </w:rPr>
        <w:t xml:space="preserve"> </w:t>
      </w:r>
      <w:r w:rsidR="00661292">
        <w:rPr>
          <w:rFonts w:ascii="Arial" w:hAnsi="Arial" w:cs="Arial"/>
          <w:bCs/>
          <w:sz w:val="28"/>
          <w:szCs w:val="28"/>
        </w:rPr>
        <w:t>εσφαλμένα κρίθηκε ότι η</w:t>
      </w:r>
      <w:r w:rsidR="00661292" w:rsidRPr="00661292">
        <w:rPr>
          <w:rFonts w:ascii="Arial" w:hAnsi="Arial" w:cs="Arial"/>
          <w:bCs/>
          <w:sz w:val="28"/>
          <w:szCs w:val="28"/>
        </w:rPr>
        <w:t xml:space="preserve"> </w:t>
      </w:r>
      <w:r w:rsidR="00661292">
        <w:rPr>
          <w:rFonts w:ascii="Arial" w:hAnsi="Arial" w:cs="Arial"/>
          <w:bCs/>
          <w:sz w:val="28"/>
          <w:szCs w:val="28"/>
        </w:rPr>
        <w:t>Εφεσίβλητη δεν μπορούσε να τερματίσει τις συμφωνίες γιατί ήταν αυτή που τις είχε παραβιάσει</w:t>
      </w:r>
      <w:r w:rsidR="00A57FE6">
        <w:rPr>
          <w:rFonts w:ascii="Arial" w:hAnsi="Arial" w:cs="Arial"/>
          <w:bCs/>
          <w:sz w:val="28"/>
          <w:szCs w:val="28"/>
        </w:rPr>
        <w:t xml:space="preserve"> (λόγος 7)</w:t>
      </w:r>
      <w:r w:rsidR="00661292">
        <w:rPr>
          <w:rFonts w:ascii="Arial" w:hAnsi="Arial" w:cs="Arial"/>
          <w:bCs/>
          <w:sz w:val="28"/>
          <w:szCs w:val="28"/>
        </w:rPr>
        <w:t>.</w:t>
      </w:r>
      <w:r w:rsidR="00365EDF">
        <w:rPr>
          <w:rFonts w:ascii="Arial" w:hAnsi="Arial" w:cs="Arial"/>
          <w:bCs/>
          <w:sz w:val="28"/>
          <w:szCs w:val="28"/>
        </w:rPr>
        <w:t xml:space="preserve"> </w:t>
      </w:r>
      <w:r w:rsidR="00A57FE6">
        <w:rPr>
          <w:rFonts w:ascii="Arial" w:hAnsi="Arial" w:cs="Arial"/>
          <w:bCs/>
          <w:sz w:val="28"/>
          <w:szCs w:val="28"/>
        </w:rPr>
        <w:t xml:space="preserve"> </w:t>
      </w:r>
      <w:r w:rsidR="00365EDF">
        <w:rPr>
          <w:rFonts w:ascii="Arial" w:hAnsi="Arial" w:cs="Arial"/>
          <w:bCs/>
          <w:sz w:val="28"/>
          <w:szCs w:val="28"/>
        </w:rPr>
        <w:t>Ότι το</w:t>
      </w:r>
      <w:r w:rsidR="00365EDF" w:rsidRPr="00365EDF">
        <w:rPr>
          <w:rFonts w:ascii="Arial" w:hAnsi="Arial" w:cs="Arial"/>
          <w:bCs/>
          <w:sz w:val="28"/>
          <w:szCs w:val="28"/>
        </w:rPr>
        <w:t xml:space="preserve"> </w:t>
      </w:r>
      <w:r w:rsidR="00365EDF">
        <w:rPr>
          <w:rFonts w:ascii="Arial" w:hAnsi="Arial" w:cs="Arial"/>
          <w:bCs/>
          <w:sz w:val="28"/>
          <w:szCs w:val="28"/>
        </w:rPr>
        <w:t>πρωτόδικο Δικαστήριο εσφαλμένα αποφάσισε ότι</w:t>
      </w:r>
      <w:r w:rsidR="00762EAA">
        <w:rPr>
          <w:rFonts w:ascii="Arial" w:hAnsi="Arial" w:cs="Arial"/>
          <w:bCs/>
          <w:sz w:val="28"/>
          <w:szCs w:val="28"/>
        </w:rPr>
        <w:t>,</w:t>
      </w:r>
      <w:r w:rsidR="00365EDF">
        <w:rPr>
          <w:rFonts w:ascii="Arial" w:hAnsi="Arial" w:cs="Arial"/>
          <w:bCs/>
          <w:sz w:val="28"/>
          <w:szCs w:val="28"/>
        </w:rPr>
        <w:t xml:space="preserve"> αν τα μέρη δεν είχαν πρόθεση να καταστήσουν τον χρόνο ουσιώδη</w:t>
      </w:r>
      <w:r w:rsidR="00762EAA">
        <w:rPr>
          <w:rFonts w:ascii="Arial" w:hAnsi="Arial" w:cs="Arial"/>
          <w:bCs/>
          <w:sz w:val="28"/>
          <w:szCs w:val="28"/>
        </w:rPr>
        <w:t>,</w:t>
      </w:r>
      <w:r w:rsidR="00365EDF">
        <w:rPr>
          <w:rFonts w:ascii="Arial" w:hAnsi="Arial" w:cs="Arial"/>
          <w:bCs/>
          <w:sz w:val="28"/>
          <w:szCs w:val="28"/>
        </w:rPr>
        <w:t xml:space="preserve"> οι συμβάσεις δεν καθίσταντο ακυρώσιμες (λόγος 8)</w:t>
      </w:r>
      <w:r w:rsidR="00365EDF" w:rsidRPr="00365EDF">
        <w:rPr>
          <w:rFonts w:ascii="Arial" w:hAnsi="Arial" w:cs="Arial"/>
          <w:bCs/>
          <w:sz w:val="28"/>
          <w:szCs w:val="28"/>
        </w:rPr>
        <w:t xml:space="preserve"> </w:t>
      </w:r>
      <w:r w:rsidR="00365EDF">
        <w:rPr>
          <w:rFonts w:ascii="Arial" w:hAnsi="Arial" w:cs="Arial"/>
          <w:bCs/>
          <w:sz w:val="28"/>
          <w:szCs w:val="28"/>
        </w:rPr>
        <w:t>ότι η</w:t>
      </w:r>
      <w:r w:rsidR="00365EDF" w:rsidRPr="00365EDF">
        <w:rPr>
          <w:rFonts w:ascii="Arial" w:hAnsi="Arial" w:cs="Arial"/>
          <w:bCs/>
          <w:sz w:val="28"/>
          <w:szCs w:val="28"/>
        </w:rPr>
        <w:t xml:space="preserve"> </w:t>
      </w:r>
      <w:r w:rsidR="00365EDF">
        <w:rPr>
          <w:rFonts w:ascii="Arial" w:hAnsi="Arial" w:cs="Arial"/>
          <w:bCs/>
          <w:sz w:val="28"/>
          <w:szCs w:val="28"/>
        </w:rPr>
        <w:t>Εφεσίβλητη δεν είχε καταστήσει το χρόνο ουσιώδη (λόγος 6) και ότι σιωπηρά αποδέχτηκε</w:t>
      </w:r>
      <w:r w:rsidR="00D561DC">
        <w:rPr>
          <w:rFonts w:ascii="Arial" w:hAnsi="Arial" w:cs="Arial"/>
          <w:bCs/>
          <w:sz w:val="28"/>
          <w:szCs w:val="28"/>
        </w:rPr>
        <w:t xml:space="preserve"> τη μη αποπληρωμή από τους </w:t>
      </w:r>
      <w:r w:rsidR="00365EDF">
        <w:rPr>
          <w:rFonts w:ascii="Arial" w:hAnsi="Arial" w:cs="Arial"/>
          <w:sz w:val="28"/>
          <w:szCs w:val="28"/>
        </w:rPr>
        <w:t>Εφεσείοντες</w:t>
      </w:r>
      <w:r w:rsidR="00762EAA">
        <w:rPr>
          <w:rFonts w:ascii="Arial" w:hAnsi="Arial" w:cs="Arial"/>
          <w:sz w:val="28"/>
          <w:szCs w:val="28"/>
        </w:rPr>
        <w:t xml:space="preserve"> του υπολοίπου</w:t>
      </w:r>
      <w:r w:rsidR="00D561DC">
        <w:rPr>
          <w:rFonts w:ascii="Arial" w:hAnsi="Arial" w:cs="Arial"/>
          <w:sz w:val="28"/>
          <w:szCs w:val="28"/>
        </w:rPr>
        <w:t xml:space="preserve"> </w:t>
      </w:r>
      <w:r w:rsidR="00D561DC">
        <w:rPr>
          <w:rFonts w:ascii="Arial" w:hAnsi="Arial" w:cs="Arial"/>
          <w:bCs/>
          <w:sz w:val="28"/>
          <w:szCs w:val="28"/>
        </w:rPr>
        <w:t>(λόγος 5) και παραιτήθηκ</w:t>
      </w:r>
      <w:r w:rsidR="004B11D2">
        <w:rPr>
          <w:rFonts w:ascii="Arial" w:hAnsi="Arial" w:cs="Arial"/>
          <w:bCs/>
          <w:sz w:val="28"/>
          <w:szCs w:val="28"/>
        </w:rPr>
        <w:t>ε</w:t>
      </w:r>
      <w:r w:rsidR="00D561DC">
        <w:rPr>
          <w:rFonts w:ascii="Arial" w:hAnsi="Arial" w:cs="Arial"/>
          <w:bCs/>
          <w:sz w:val="28"/>
          <w:szCs w:val="28"/>
        </w:rPr>
        <w:t xml:space="preserve"> του δικαιώματος τ</w:t>
      </w:r>
      <w:r w:rsidR="008323AF">
        <w:rPr>
          <w:rFonts w:ascii="Arial" w:hAnsi="Arial" w:cs="Arial"/>
          <w:bCs/>
          <w:sz w:val="28"/>
          <w:szCs w:val="28"/>
        </w:rPr>
        <w:t>η</w:t>
      </w:r>
      <w:r w:rsidR="00D561DC">
        <w:rPr>
          <w:rFonts w:ascii="Arial" w:hAnsi="Arial" w:cs="Arial"/>
          <w:bCs/>
          <w:sz w:val="28"/>
          <w:szCs w:val="28"/>
        </w:rPr>
        <w:t>ς να τερματίσ</w:t>
      </w:r>
      <w:r w:rsidR="008323AF">
        <w:rPr>
          <w:rFonts w:ascii="Arial" w:hAnsi="Arial" w:cs="Arial"/>
          <w:bCs/>
          <w:sz w:val="28"/>
          <w:szCs w:val="28"/>
        </w:rPr>
        <w:t>ει</w:t>
      </w:r>
      <w:r w:rsidR="00D561DC">
        <w:rPr>
          <w:rFonts w:ascii="Arial" w:hAnsi="Arial" w:cs="Arial"/>
          <w:bCs/>
          <w:sz w:val="28"/>
          <w:szCs w:val="28"/>
        </w:rPr>
        <w:t xml:space="preserve"> τις συμφωνίες </w:t>
      </w:r>
      <w:r w:rsidR="00762EAA">
        <w:rPr>
          <w:rFonts w:ascii="Arial" w:hAnsi="Arial" w:cs="Arial"/>
          <w:bCs/>
          <w:sz w:val="28"/>
          <w:szCs w:val="28"/>
        </w:rPr>
        <w:t xml:space="preserve">για τον πιο πάνω λόγο </w:t>
      </w:r>
      <w:r w:rsidR="00D561DC">
        <w:rPr>
          <w:rFonts w:ascii="Arial" w:hAnsi="Arial" w:cs="Arial"/>
          <w:bCs/>
          <w:sz w:val="28"/>
          <w:szCs w:val="28"/>
        </w:rPr>
        <w:t>(λόγος 9).</w:t>
      </w:r>
    </w:p>
    <w:p w14:paraId="2BA99614" w14:textId="77777777" w:rsidR="00661292" w:rsidRDefault="00661292" w:rsidP="00917F0B">
      <w:pPr>
        <w:spacing w:after="0" w:line="480" w:lineRule="auto"/>
        <w:ind w:firstLine="270"/>
        <w:jc w:val="both"/>
        <w:rPr>
          <w:rFonts w:ascii="Arial" w:hAnsi="Arial" w:cs="Arial"/>
          <w:bCs/>
          <w:sz w:val="28"/>
          <w:szCs w:val="28"/>
        </w:rPr>
      </w:pPr>
    </w:p>
    <w:p w14:paraId="2B728C15" w14:textId="520D2D1B" w:rsidR="00661292" w:rsidRDefault="00661292" w:rsidP="00917F0B">
      <w:pPr>
        <w:spacing w:after="0" w:line="480" w:lineRule="auto"/>
        <w:ind w:firstLine="270"/>
        <w:jc w:val="both"/>
        <w:rPr>
          <w:rFonts w:ascii="Arial" w:hAnsi="Arial" w:cs="Arial"/>
          <w:bCs/>
          <w:sz w:val="28"/>
          <w:szCs w:val="28"/>
        </w:rPr>
      </w:pPr>
      <w:r>
        <w:rPr>
          <w:rFonts w:ascii="Arial" w:hAnsi="Arial" w:cs="Arial"/>
          <w:bCs/>
          <w:sz w:val="28"/>
          <w:szCs w:val="28"/>
        </w:rPr>
        <w:t xml:space="preserve">Ο λόγος 3 αφορά </w:t>
      </w:r>
      <w:r w:rsidR="00B8451C">
        <w:rPr>
          <w:rFonts w:ascii="Arial" w:hAnsi="Arial" w:cs="Arial"/>
          <w:bCs/>
          <w:sz w:val="28"/>
          <w:szCs w:val="28"/>
        </w:rPr>
        <w:t xml:space="preserve">σε </w:t>
      </w:r>
      <w:r>
        <w:rPr>
          <w:rFonts w:ascii="Arial" w:hAnsi="Arial" w:cs="Arial"/>
          <w:bCs/>
          <w:sz w:val="28"/>
          <w:szCs w:val="28"/>
        </w:rPr>
        <w:t>ζήτημα αξιοπιστίας.  Ότι το πρωτόδικο Δικαστήριο</w:t>
      </w:r>
      <w:r w:rsidRPr="00661292">
        <w:rPr>
          <w:rFonts w:ascii="Arial" w:hAnsi="Arial" w:cs="Arial"/>
          <w:bCs/>
          <w:sz w:val="28"/>
          <w:szCs w:val="28"/>
        </w:rPr>
        <w:t xml:space="preserve"> </w:t>
      </w:r>
      <w:r>
        <w:rPr>
          <w:rFonts w:ascii="Arial" w:hAnsi="Arial" w:cs="Arial"/>
          <w:bCs/>
          <w:sz w:val="28"/>
          <w:szCs w:val="28"/>
        </w:rPr>
        <w:t xml:space="preserve">εσφαλμένα </w:t>
      </w:r>
      <w:r w:rsidR="00B8451C">
        <w:rPr>
          <w:rFonts w:ascii="Arial" w:hAnsi="Arial" w:cs="Arial"/>
          <w:bCs/>
          <w:sz w:val="28"/>
          <w:szCs w:val="28"/>
        </w:rPr>
        <w:t>αποδέχθηκε τη θέση της</w:t>
      </w:r>
      <w:r>
        <w:rPr>
          <w:rFonts w:ascii="Arial" w:hAnsi="Arial" w:cs="Arial"/>
          <w:bCs/>
          <w:sz w:val="28"/>
          <w:szCs w:val="28"/>
        </w:rPr>
        <w:t xml:space="preserve"> Εφεσείουσα</w:t>
      </w:r>
      <w:r w:rsidR="00B8451C">
        <w:rPr>
          <w:rFonts w:ascii="Arial" w:hAnsi="Arial" w:cs="Arial"/>
          <w:bCs/>
          <w:sz w:val="28"/>
          <w:szCs w:val="28"/>
        </w:rPr>
        <w:t>ς</w:t>
      </w:r>
      <w:r>
        <w:rPr>
          <w:rFonts w:ascii="Arial" w:hAnsi="Arial" w:cs="Arial"/>
          <w:bCs/>
          <w:sz w:val="28"/>
          <w:szCs w:val="28"/>
        </w:rPr>
        <w:t xml:space="preserve"> 1 ότι</w:t>
      </w:r>
      <w:r w:rsidR="00953839" w:rsidRPr="00953839">
        <w:rPr>
          <w:rFonts w:ascii="Arial" w:hAnsi="Arial" w:cs="Arial"/>
          <w:bCs/>
          <w:sz w:val="28"/>
          <w:szCs w:val="28"/>
        </w:rPr>
        <w:t>,</w:t>
      </w:r>
      <w:r>
        <w:rPr>
          <w:rFonts w:ascii="Arial" w:hAnsi="Arial" w:cs="Arial"/>
          <w:bCs/>
          <w:sz w:val="28"/>
          <w:szCs w:val="28"/>
        </w:rPr>
        <w:t xml:space="preserve"> όταν </w:t>
      </w:r>
      <w:r w:rsidR="00953839">
        <w:rPr>
          <w:rFonts w:ascii="Arial" w:hAnsi="Arial" w:cs="Arial"/>
          <w:bCs/>
          <w:sz w:val="28"/>
          <w:szCs w:val="28"/>
        </w:rPr>
        <w:t xml:space="preserve">οι Εφεσείοντες </w:t>
      </w:r>
      <w:r>
        <w:rPr>
          <w:rFonts w:ascii="Arial" w:hAnsi="Arial" w:cs="Arial"/>
          <w:bCs/>
          <w:sz w:val="28"/>
          <w:szCs w:val="28"/>
        </w:rPr>
        <w:t>κάλεσαν την Εφεσίβλητη στο Κτηματολόγιο</w:t>
      </w:r>
      <w:r w:rsidR="00337703">
        <w:rPr>
          <w:rFonts w:ascii="Arial" w:hAnsi="Arial" w:cs="Arial"/>
          <w:bCs/>
          <w:sz w:val="28"/>
          <w:szCs w:val="28"/>
        </w:rPr>
        <w:t>,</w:t>
      </w:r>
      <w:r>
        <w:rPr>
          <w:rFonts w:ascii="Arial" w:hAnsi="Arial" w:cs="Arial"/>
          <w:bCs/>
          <w:sz w:val="28"/>
          <w:szCs w:val="28"/>
        </w:rPr>
        <w:t xml:space="preserve"> είχε</w:t>
      </w:r>
      <w:r w:rsidR="00033D5C">
        <w:rPr>
          <w:rFonts w:ascii="Arial" w:hAnsi="Arial" w:cs="Arial"/>
          <w:bCs/>
          <w:sz w:val="28"/>
          <w:szCs w:val="28"/>
        </w:rPr>
        <w:t xml:space="preserve"> σε μετρητά τα χρήματα για την πληρωμή της</w:t>
      </w:r>
      <w:r w:rsidR="00033D5C" w:rsidRPr="00033D5C">
        <w:rPr>
          <w:rFonts w:ascii="Arial" w:hAnsi="Arial" w:cs="Arial"/>
          <w:bCs/>
          <w:sz w:val="28"/>
          <w:szCs w:val="28"/>
        </w:rPr>
        <w:t xml:space="preserve"> </w:t>
      </w:r>
      <w:r w:rsidR="00033D5C">
        <w:rPr>
          <w:rFonts w:ascii="Arial" w:hAnsi="Arial" w:cs="Arial"/>
          <w:bCs/>
          <w:sz w:val="28"/>
          <w:szCs w:val="28"/>
        </w:rPr>
        <w:t>Εφεσίβλητης</w:t>
      </w:r>
      <w:r w:rsidR="00953839">
        <w:rPr>
          <w:rFonts w:ascii="Arial" w:hAnsi="Arial" w:cs="Arial"/>
          <w:bCs/>
          <w:sz w:val="28"/>
          <w:szCs w:val="28"/>
        </w:rPr>
        <w:t>,</w:t>
      </w:r>
      <w:r w:rsidR="00033D5C">
        <w:rPr>
          <w:rFonts w:ascii="Arial" w:hAnsi="Arial" w:cs="Arial"/>
          <w:bCs/>
          <w:sz w:val="28"/>
          <w:szCs w:val="28"/>
        </w:rPr>
        <w:t xml:space="preserve"> εφόσον η τελευταία προσερχόταν για τις μεταβιβάσεις.  Συναφής είναι ο λόγος 12, ότι εσφαλμένα δεν επιτράπηκε μαρτυρία σχετικά με την κατάσταση του </w:t>
      </w:r>
      <w:r w:rsidR="00E253C4">
        <w:rPr>
          <w:rFonts w:ascii="Arial" w:hAnsi="Arial" w:cs="Arial"/>
          <w:bCs/>
          <w:sz w:val="28"/>
          <w:szCs w:val="28"/>
        </w:rPr>
        <w:t xml:space="preserve">σχετικού τραπεζικού </w:t>
      </w:r>
      <w:r w:rsidR="00033D5C">
        <w:rPr>
          <w:rFonts w:ascii="Arial" w:hAnsi="Arial" w:cs="Arial"/>
          <w:bCs/>
          <w:sz w:val="28"/>
          <w:szCs w:val="28"/>
        </w:rPr>
        <w:t>λογαριασμού των</w:t>
      </w:r>
      <w:r w:rsidR="00033D5C" w:rsidRPr="00033D5C">
        <w:rPr>
          <w:rFonts w:ascii="Arial" w:hAnsi="Arial" w:cs="Arial"/>
          <w:bCs/>
          <w:sz w:val="28"/>
          <w:szCs w:val="28"/>
        </w:rPr>
        <w:t xml:space="preserve"> </w:t>
      </w:r>
      <w:r w:rsidR="00033D5C">
        <w:rPr>
          <w:rFonts w:ascii="Arial" w:hAnsi="Arial" w:cs="Arial"/>
          <w:bCs/>
          <w:sz w:val="28"/>
          <w:szCs w:val="28"/>
        </w:rPr>
        <w:t>Εφεσείοντων.</w:t>
      </w:r>
    </w:p>
    <w:p w14:paraId="189CF120" w14:textId="77777777" w:rsidR="00365EDF" w:rsidRDefault="00365EDF" w:rsidP="00917F0B">
      <w:pPr>
        <w:spacing w:after="0" w:line="480" w:lineRule="auto"/>
        <w:ind w:firstLine="270"/>
        <w:jc w:val="both"/>
        <w:rPr>
          <w:rFonts w:ascii="Arial" w:hAnsi="Arial" w:cs="Arial"/>
          <w:bCs/>
          <w:sz w:val="28"/>
          <w:szCs w:val="28"/>
        </w:rPr>
      </w:pPr>
    </w:p>
    <w:p w14:paraId="0A326A33" w14:textId="02133EC8" w:rsidR="00365EDF" w:rsidRDefault="00365EDF" w:rsidP="00917F0B">
      <w:pPr>
        <w:spacing w:after="0" w:line="480" w:lineRule="auto"/>
        <w:ind w:firstLine="270"/>
        <w:jc w:val="both"/>
        <w:rPr>
          <w:rFonts w:ascii="Arial" w:hAnsi="Arial" w:cs="Arial"/>
          <w:bCs/>
          <w:sz w:val="28"/>
          <w:szCs w:val="28"/>
        </w:rPr>
      </w:pPr>
      <w:r>
        <w:rPr>
          <w:rFonts w:ascii="Arial" w:hAnsi="Arial" w:cs="Arial"/>
          <w:bCs/>
          <w:sz w:val="28"/>
          <w:szCs w:val="28"/>
        </w:rPr>
        <w:t>Ο λόγος 4 αφορά στην απόρριψη της μαρτυρίας του Μ.Υ.2,</w:t>
      </w:r>
      <w:r w:rsidR="004B11D2">
        <w:rPr>
          <w:rFonts w:ascii="Arial" w:hAnsi="Arial" w:cs="Arial"/>
          <w:bCs/>
          <w:sz w:val="28"/>
          <w:szCs w:val="28"/>
        </w:rPr>
        <w:t xml:space="preserve"> λογιστή,</w:t>
      </w:r>
      <w:r>
        <w:rPr>
          <w:rFonts w:ascii="Arial" w:hAnsi="Arial" w:cs="Arial"/>
          <w:bCs/>
          <w:sz w:val="28"/>
          <w:szCs w:val="28"/>
        </w:rPr>
        <w:t xml:space="preserve"> που αφορούσε στον υπολογισμό του τόκου και περιοριζόταν σε μαθηματικές πράξεις.</w:t>
      </w:r>
    </w:p>
    <w:p w14:paraId="170B2C70" w14:textId="77777777" w:rsidR="00C03160" w:rsidRDefault="00C03160" w:rsidP="00917F0B">
      <w:pPr>
        <w:spacing w:after="0" w:line="480" w:lineRule="auto"/>
        <w:ind w:firstLine="270"/>
        <w:jc w:val="both"/>
        <w:rPr>
          <w:rFonts w:ascii="Arial" w:hAnsi="Arial" w:cs="Arial"/>
          <w:bCs/>
          <w:sz w:val="28"/>
          <w:szCs w:val="28"/>
        </w:rPr>
      </w:pPr>
    </w:p>
    <w:p w14:paraId="01C5E5AC" w14:textId="4E73E2EA" w:rsidR="00C03160" w:rsidRDefault="00C03160" w:rsidP="00917F0B">
      <w:pPr>
        <w:spacing w:after="0" w:line="480" w:lineRule="auto"/>
        <w:ind w:firstLine="270"/>
        <w:jc w:val="both"/>
        <w:rPr>
          <w:rFonts w:ascii="Arial" w:hAnsi="Arial" w:cs="Arial"/>
          <w:bCs/>
          <w:sz w:val="28"/>
          <w:szCs w:val="28"/>
        </w:rPr>
      </w:pPr>
      <w:r>
        <w:rPr>
          <w:rFonts w:ascii="Arial" w:hAnsi="Arial" w:cs="Arial"/>
          <w:bCs/>
          <w:sz w:val="28"/>
          <w:szCs w:val="28"/>
        </w:rPr>
        <w:t xml:space="preserve">Ο λόγος 2 αφορά στην ανταπαίτηση και προβάλλεται ότι εσφαλμένα το πρωτόδικο Δικαστήριο δεν επιδίκασε υπέρ της Εφεσίβλητης άλλα έξοδα των διαμερισμάτων </w:t>
      </w:r>
      <w:r>
        <w:rPr>
          <w:rFonts w:ascii="Arial" w:hAnsi="Arial" w:cs="Arial"/>
          <w:sz w:val="28"/>
          <w:szCs w:val="28"/>
        </w:rPr>
        <w:t xml:space="preserve">τα οποία πλήρωνε η </w:t>
      </w:r>
      <w:r>
        <w:rPr>
          <w:rFonts w:ascii="Arial" w:hAnsi="Arial" w:cs="Arial"/>
          <w:bCs/>
          <w:sz w:val="28"/>
          <w:szCs w:val="28"/>
        </w:rPr>
        <w:t>Εφεσίβλητη</w:t>
      </w:r>
      <w:r w:rsidR="008323AF">
        <w:rPr>
          <w:rFonts w:ascii="Arial" w:hAnsi="Arial" w:cs="Arial"/>
          <w:bCs/>
          <w:sz w:val="28"/>
          <w:szCs w:val="28"/>
        </w:rPr>
        <w:t>,</w:t>
      </w:r>
      <w:r w:rsidR="00661292">
        <w:rPr>
          <w:rFonts w:ascii="Arial" w:hAnsi="Arial" w:cs="Arial"/>
          <w:bCs/>
          <w:sz w:val="28"/>
          <w:szCs w:val="28"/>
        </w:rPr>
        <w:t xml:space="preserve"> </w:t>
      </w:r>
      <w:r w:rsidR="00D66F6F">
        <w:rPr>
          <w:rFonts w:ascii="Arial" w:hAnsi="Arial" w:cs="Arial"/>
          <w:bCs/>
          <w:sz w:val="28"/>
          <w:szCs w:val="28"/>
        </w:rPr>
        <w:t xml:space="preserve">εφόσον οι </w:t>
      </w:r>
      <w:r w:rsidR="00D66F6F">
        <w:rPr>
          <w:rFonts w:ascii="Arial" w:hAnsi="Arial" w:cs="Arial"/>
          <w:sz w:val="28"/>
          <w:szCs w:val="28"/>
        </w:rPr>
        <w:t xml:space="preserve">Εφεσείοντες, ενώ κατείχαν τα διαμερίσματα, </w:t>
      </w:r>
      <w:r w:rsidR="00661292">
        <w:rPr>
          <w:rFonts w:ascii="Arial" w:hAnsi="Arial" w:cs="Arial"/>
          <w:sz w:val="28"/>
          <w:szCs w:val="28"/>
        </w:rPr>
        <w:t>αρνούνταν να τ</w:t>
      </w:r>
      <w:r w:rsidR="00D66F6F">
        <w:rPr>
          <w:rFonts w:ascii="Arial" w:hAnsi="Arial" w:cs="Arial"/>
          <w:sz w:val="28"/>
          <w:szCs w:val="28"/>
        </w:rPr>
        <w:t>α</w:t>
      </w:r>
      <w:r w:rsidR="00661292">
        <w:rPr>
          <w:rFonts w:ascii="Arial" w:hAnsi="Arial" w:cs="Arial"/>
          <w:sz w:val="28"/>
          <w:szCs w:val="28"/>
        </w:rPr>
        <w:t xml:space="preserve"> </w:t>
      </w:r>
      <w:r w:rsidR="00D66F6F">
        <w:rPr>
          <w:rFonts w:ascii="Arial" w:hAnsi="Arial" w:cs="Arial"/>
          <w:sz w:val="28"/>
          <w:szCs w:val="28"/>
        </w:rPr>
        <w:t>πληρώσουν</w:t>
      </w:r>
      <w:r>
        <w:rPr>
          <w:rFonts w:ascii="Arial" w:hAnsi="Arial" w:cs="Arial"/>
          <w:bCs/>
          <w:sz w:val="28"/>
          <w:szCs w:val="28"/>
        </w:rPr>
        <w:t>.</w:t>
      </w:r>
      <w:r w:rsidR="008D57B8">
        <w:rPr>
          <w:rFonts w:ascii="Arial" w:hAnsi="Arial" w:cs="Arial"/>
          <w:bCs/>
          <w:sz w:val="28"/>
          <w:szCs w:val="28"/>
        </w:rPr>
        <w:t xml:space="preserve"> </w:t>
      </w:r>
      <w:r>
        <w:rPr>
          <w:rFonts w:ascii="Arial" w:hAnsi="Arial" w:cs="Arial"/>
          <w:bCs/>
          <w:sz w:val="28"/>
          <w:szCs w:val="28"/>
        </w:rPr>
        <w:t xml:space="preserve"> </w:t>
      </w:r>
      <w:r w:rsidR="008D57B8">
        <w:rPr>
          <w:rFonts w:ascii="Arial" w:hAnsi="Arial" w:cs="Arial"/>
          <w:bCs/>
          <w:sz w:val="28"/>
          <w:szCs w:val="28"/>
        </w:rPr>
        <w:t>Συναφής είναι ο λόγος 11, ότι εσφαλμένα δεν θεωρήθηκε ότι αποτελούσε εξυπακουόμενο όρο των συμφωνιών ότι οι</w:t>
      </w:r>
      <w:r w:rsidR="008D57B8" w:rsidRPr="008D57B8">
        <w:rPr>
          <w:rFonts w:ascii="Arial" w:hAnsi="Arial" w:cs="Arial"/>
          <w:sz w:val="28"/>
          <w:szCs w:val="28"/>
        </w:rPr>
        <w:t xml:space="preserve"> </w:t>
      </w:r>
      <w:r w:rsidR="008D57B8">
        <w:rPr>
          <w:rFonts w:ascii="Arial" w:hAnsi="Arial" w:cs="Arial"/>
          <w:sz w:val="28"/>
          <w:szCs w:val="28"/>
        </w:rPr>
        <w:t>Εφεσείοντες θα κατέβαλλαν</w:t>
      </w:r>
      <w:r w:rsidR="00D66F6F" w:rsidRPr="00D66F6F">
        <w:rPr>
          <w:rFonts w:ascii="Arial" w:hAnsi="Arial" w:cs="Arial"/>
          <w:sz w:val="28"/>
          <w:szCs w:val="28"/>
        </w:rPr>
        <w:t xml:space="preserve"> </w:t>
      </w:r>
      <w:r w:rsidR="00D66F6F">
        <w:rPr>
          <w:rFonts w:ascii="Arial" w:hAnsi="Arial" w:cs="Arial"/>
          <w:sz w:val="28"/>
          <w:szCs w:val="28"/>
        </w:rPr>
        <w:t>τα έξοδα αυτά</w:t>
      </w:r>
      <w:r w:rsidR="008D57B8">
        <w:rPr>
          <w:rFonts w:ascii="Arial" w:hAnsi="Arial" w:cs="Arial"/>
          <w:sz w:val="28"/>
          <w:szCs w:val="28"/>
        </w:rPr>
        <w:t>.</w:t>
      </w:r>
    </w:p>
    <w:p w14:paraId="5E809919" w14:textId="77777777" w:rsidR="00AE2642" w:rsidRDefault="00AE2642" w:rsidP="00917F0B">
      <w:pPr>
        <w:spacing w:after="0" w:line="480" w:lineRule="auto"/>
        <w:ind w:firstLine="270"/>
        <w:jc w:val="both"/>
        <w:rPr>
          <w:rFonts w:ascii="Arial" w:hAnsi="Arial" w:cs="Arial"/>
          <w:bCs/>
          <w:sz w:val="28"/>
          <w:szCs w:val="28"/>
        </w:rPr>
      </w:pPr>
    </w:p>
    <w:p w14:paraId="3BEE0F65" w14:textId="4B3AF996" w:rsidR="008D57B8" w:rsidRDefault="008D57B8" w:rsidP="00917F0B">
      <w:pPr>
        <w:spacing w:after="0" w:line="480" w:lineRule="auto"/>
        <w:ind w:firstLine="270"/>
        <w:jc w:val="both"/>
        <w:rPr>
          <w:rFonts w:ascii="Arial" w:hAnsi="Arial" w:cs="Arial"/>
          <w:bCs/>
          <w:sz w:val="28"/>
          <w:szCs w:val="28"/>
        </w:rPr>
      </w:pPr>
      <w:r>
        <w:rPr>
          <w:rFonts w:ascii="Arial" w:hAnsi="Arial" w:cs="Arial"/>
          <w:bCs/>
          <w:sz w:val="28"/>
          <w:szCs w:val="28"/>
        </w:rPr>
        <w:t>Τέλος, ο λόγος 10 αφορά στο ότι</w:t>
      </w:r>
      <w:r w:rsidR="00E95F76">
        <w:rPr>
          <w:rFonts w:ascii="Arial" w:hAnsi="Arial" w:cs="Arial"/>
          <w:bCs/>
          <w:sz w:val="28"/>
          <w:szCs w:val="28"/>
        </w:rPr>
        <w:t xml:space="preserve"> τα</w:t>
      </w:r>
      <w:r>
        <w:rPr>
          <w:rFonts w:ascii="Arial" w:hAnsi="Arial" w:cs="Arial"/>
          <w:bCs/>
          <w:sz w:val="28"/>
          <w:szCs w:val="28"/>
        </w:rPr>
        <w:t xml:space="preserve"> </w:t>
      </w:r>
      <w:r w:rsidR="00E95F76">
        <w:rPr>
          <w:rFonts w:ascii="Arial" w:hAnsi="Arial" w:cs="Arial"/>
          <w:bCs/>
          <w:sz w:val="28"/>
          <w:szCs w:val="28"/>
        </w:rPr>
        <w:t xml:space="preserve">έξοδα που </w:t>
      </w:r>
      <w:r>
        <w:rPr>
          <w:rFonts w:ascii="Arial" w:hAnsi="Arial" w:cs="Arial"/>
          <w:bCs/>
          <w:sz w:val="28"/>
          <w:szCs w:val="28"/>
        </w:rPr>
        <w:t xml:space="preserve">επιδικάστηκαν </w:t>
      </w:r>
      <w:r w:rsidR="00E95F76">
        <w:rPr>
          <w:rFonts w:ascii="Arial" w:hAnsi="Arial" w:cs="Arial"/>
          <w:bCs/>
          <w:sz w:val="28"/>
          <w:szCs w:val="28"/>
        </w:rPr>
        <w:t xml:space="preserve">στις ανταπαιτήσεις </w:t>
      </w:r>
      <w:r>
        <w:rPr>
          <w:rFonts w:ascii="Arial" w:hAnsi="Arial" w:cs="Arial"/>
          <w:bCs/>
          <w:sz w:val="28"/>
          <w:szCs w:val="28"/>
        </w:rPr>
        <w:t>υπέρ της</w:t>
      </w:r>
      <w:r w:rsidRPr="008D57B8">
        <w:rPr>
          <w:rFonts w:ascii="Arial" w:hAnsi="Arial" w:cs="Arial"/>
          <w:bCs/>
          <w:sz w:val="28"/>
          <w:szCs w:val="28"/>
        </w:rPr>
        <w:t xml:space="preserve"> </w:t>
      </w:r>
      <w:r>
        <w:rPr>
          <w:rFonts w:ascii="Arial" w:hAnsi="Arial" w:cs="Arial"/>
          <w:bCs/>
          <w:sz w:val="28"/>
          <w:szCs w:val="28"/>
        </w:rPr>
        <w:t xml:space="preserve">Εφεσίβλητης </w:t>
      </w:r>
      <w:r w:rsidR="00E95F76">
        <w:rPr>
          <w:rFonts w:ascii="Arial" w:hAnsi="Arial" w:cs="Arial"/>
          <w:bCs/>
          <w:sz w:val="28"/>
          <w:szCs w:val="28"/>
        </w:rPr>
        <w:t xml:space="preserve">ήταν </w:t>
      </w:r>
      <w:r>
        <w:rPr>
          <w:rFonts w:ascii="Arial" w:hAnsi="Arial" w:cs="Arial"/>
          <w:bCs/>
          <w:sz w:val="28"/>
          <w:szCs w:val="28"/>
        </w:rPr>
        <w:t xml:space="preserve">μειωμένα κατά το ήμισυ. </w:t>
      </w:r>
    </w:p>
    <w:p w14:paraId="3AE2BCF6" w14:textId="77777777" w:rsidR="007505AB" w:rsidRDefault="007505AB" w:rsidP="00917F0B">
      <w:pPr>
        <w:spacing w:after="0" w:line="480" w:lineRule="auto"/>
        <w:ind w:firstLine="270"/>
        <w:jc w:val="both"/>
        <w:rPr>
          <w:rFonts w:ascii="Arial" w:hAnsi="Arial" w:cs="Arial"/>
          <w:bCs/>
          <w:sz w:val="28"/>
          <w:szCs w:val="28"/>
        </w:rPr>
      </w:pPr>
    </w:p>
    <w:p w14:paraId="68C60A4B" w14:textId="504EC826" w:rsidR="00A57FE6" w:rsidRDefault="00A57FE6" w:rsidP="00917F0B">
      <w:pPr>
        <w:spacing w:after="0" w:line="480" w:lineRule="auto"/>
        <w:ind w:firstLine="270"/>
        <w:jc w:val="both"/>
        <w:rPr>
          <w:rFonts w:ascii="Arial" w:hAnsi="Arial" w:cs="Arial"/>
          <w:bCs/>
          <w:sz w:val="28"/>
          <w:szCs w:val="28"/>
        </w:rPr>
      </w:pPr>
      <w:r>
        <w:rPr>
          <w:rFonts w:ascii="Arial" w:hAnsi="Arial" w:cs="Arial"/>
          <w:bCs/>
          <w:sz w:val="28"/>
          <w:szCs w:val="28"/>
        </w:rPr>
        <w:t>Θα εξετάσουμε του</w:t>
      </w:r>
      <w:r w:rsidR="00D2786E">
        <w:rPr>
          <w:rFonts w:ascii="Arial" w:hAnsi="Arial" w:cs="Arial"/>
          <w:bCs/>
          <w:sz w:val="28"/>
          <w:szCs w:val="28"/>
        </w:rPr>
        <w:t>ς</w:t>
      </w:r>
      <w:r>
        <w:rPr>
          <w:rFonts w:ascii="Arial" w:hAnsi="Arial" w:cs="Arial"/>
          <w:bCs/>
          <w:sz w:val="28"/>
          <w:szCs w:val="28"/>
        </w:rPr>
        <w:t xml:space="preserve"> λόγους της Ειδοποίησης 1 και 5 - 9 μαζί.  </w:t>
      </w:r>
    </w:p>
    <w:p w14:paraId="086C5BDB" w14:textId="7AAD6EAE" w:rsidR="008B6AA1" w:rsidRDefault="008B6AA1" w:rsidP="008B6AA1">
      <w:pPr>
        <w:spacing w:after="0" w:line="480" w:lineRule="auto"/>
        <w:ind w:firstLine="270"/>
        <w:jc w:val="both"/>
        <w:rPr>
          <w:rFonts w:ascii="Arial" w:hAnsi="Arial" w:cs="Arial"/>
          <w:bCs/>
          <w:sz w:val="28"/>
          <w:szCs w:val="28"/>
        </w:rPr>
      </w:pPr>
    </w:p>
    <w:p w14:paraId="265D3A57" w14:textId="1859EF4C" w:rsidR="00A57FE6" w:rsidRDefault="007E078D" w:rsidP="00917F0B">
      <w:pPr>
        <w:spacing w:after="0" w:line="480" w:lineRule="auto"/>
        <w:ind w:firstLine="270"/>
        <w:jc w:val="both"/>
        <w:rPr>
          <w:rFonts w:ascii="Arial" w:hAnsi="Arial" w:cs="Arial"/>
          <w:bCs/>
          <w:sz w:val="28"/>
          <w:szCs w:val="28"/>
        </w:rPr>
      </w:pPr>
      <w:r>
        <w:rPr>
          <w:rFonts w:ascii="Arial" w:hAnsi="Arial" w:cs="Arial"/>
          <w:bCs/>
          <w:sz w:val="28"/>
          <w:szCs w:val="28"/>
        </w:rPr>
        <w:t>Η Εφεσίβλητη είχε προβάλει τη θέση ότι δικαιωματικά τερμάτισε τις συμφωνίες</w:t>
      </w:r>
      <w:r w:rsidR="00953839">
        <w:rPr>
          <w:rFonts w:ascii="Arial" w:hAnsi="Arial" w:cs="Arial"/>
          <w:bCs/>
          <w:sz w:val="28"/>
          <w:szCs w:val="28"/>
        </w:rPr>
        <w:t>,</w:t>
      </w:r>
      <w:r>
        <w:rPr>
          <w:rFonts w:ascii="Arial" w:hAnsi="Arial" w:cs="Arial"/>
          <w:bCs/>
          <w:sz w:val="28"/>
          <w:szCs w:val="28"/>
        </w:rPr>
        <w:t xml:space="preserve"> </w:t>
      </w:r>
      <w:r w:rsidRPr="00ED6CB1">
        <w:rPr>
          <w:rFonts w:ascii="Arial" w:hAnsi="Arial" w:cs="Arial"/>
          <w:bCs/>
          <w:sz w:val="28"/>
          <w:szCs w:val="28"/>
        </w:rPr>
        <w:t>με επιστολ</w:t>
      </w:r>
      <w:r w:rsidR="00ED6CB1" w:rsidRPr="00ED6CB1">
        <w:rPr>
          <w:rFonts w:ascii="Arial" w:hAnsi="Arial" w:cs="Arial"/>
          <w:bCs/>
          <w:sz w:val="28"/>
          <w:szCs w:val="28"/>
        </w:rPr>
        <w:t>ή</w:t>
      </w:r>
      <w:r w:rsidRPr="00ED6CB1">
        <w:rPr>
          <w:rFonts w:ascii="Arial" w:hAnsi="Arial" w:cs="Arial"/>
          <w:bCs/>
          <w:sz w:val="28"/>
          <w:szCs w:val="28"/>
        </w:rPr>
        <w:t xml:space="preserve"> της ημερ. 29.12</w:t>
      </w:r>
      <w:r>
        <w:rPr>
          <w:rFonts w:ascii="Arial" w:hAnsi="Arial" w:cs="Arial"/>
          <w:bCs/>
          <w:sz w:val="28"/>
          <w:szCs w:val="28"/>
        </w:rPr>
        <w:t>.2009</w:t>
      </w:r>
      <w:r w:rsidR="00953839">
        <w:rPr>
          <w:rFonts w:ascii="Arial" w:hAnsi="Arial" w:cs="Arial"/>
          <w:bCs/>
          <w:sz w:val="28"/>
          <w:szCs w:val="28"/>
        </w:rPr>
        <w:t>,</w:t>
      </w:r>
      <w:r>
        <w:rPr>
          <w:rFonts w:ascii="Arial" w:hAnsi="Arial" w:cs="Arial"/>
          <w:bCs/>
          <w:sz w:val="28"/>
          <w:szCs w:val="28"/>
        </w:rPr>
        <w:t xml:space="preserve"> γιατί οι Εφεσείοντες δεν είχαν πληρώσει τα ποσά που όφειλαν.</w:t>
      </w:r>
      <w:r w:rsidR="00E24BF3">
        <w:rPr>
          <w:rFonts w:ascii="Arial" w:hAnsi="Arial" w:cs="Arial"/>
          <w:bCs/>
          <w:sz w:val="28"/>
          <w:szCs w:val="28"/>
        </w:rPr>
        <w:t xml:space="preserve">  Ότι δηλαδή υπήρξε από μέρους τους παράβαση των όρων των συμφωνιών αναφορικά με τις πληρωμές.</w:t>
      </w:r>
      <w:r w:rsidR="003F3F6E">
        <w:rPr>
          <w:rFonts w:ascii="Arial" w:hAnsi="Arial" w:cs="Arial"/>
          <w:bCs/>
          <w:sz w:val="28"/>
          <w:szCs w:val="28"/>
        </w:rPr>
        <w:t xml:space="preserve">  Το πρωτόδικο Δικαστήριο</w:t>
      </w:r>
      <w:r w:rsidR="00762EAA">
        <w:rPr>
          <w:rFonts w:ascii="Arial" w:hAnsi="Arial" w:cs="Arial"/>
          <w:bCs/>
          <w:sz w:val="28"/>
          <w:szCs w:val="28"/>
        </w:rPr>
        <w:t>, για τους λόγους που ανέπτυξε,</w:t>
      </w:r>
      <w:r w:rsidR="003F3F6E">
        <w:rPr>
          <w:rFonts w:ascii="Arial" w:hAnsi="Arial" w:cs="Arial"/>
          <w:bCs/>
          <w:sz w:val="28"/>
          <w:szCs w:val="28"/>
        </w:rPr>
        <w:t xml:space="preserve"> αποφάνθηκε ότι «</w:t>
      </w:r>
      <w:r w:rsidR="003F3F6E" w:rsidRPr="003F3F6E">
        <w:rPr>
          <w:rFonts w:ascii="Arial" w:hAnsi="Arial" w:cs="Arial"/>
          <w:bCs/>
          <w:i/>
          <w:iCs/>
          <w:sz w:val="28"/>
          <w:szCs w:val="28"/>
        </w:rPr>
        <w:t>ο επιχειρηθείς τερματισμός, με την επιστολή ημερομηνίας 29/12/2009, δεν είχε το νομικό αποτέλεσμα στο οποίο στόχευε</w:t>
      </w:r>
      <w:r w:rsidR="003F3F6E">
        <w:rPr>
          <w:rFonts w:ascii="Arial" w:hAnsi="Arial" w:cs="Arial"/>
          <w:bCs/>
          <w:sz w:val="28"/>
          <w:szCs w:val="28"/>
        </w:rPr>
        <w:t>».</w:t>
      </w:r>
    </w:p>
    <w:p w14:paraId="34B9C59E" w14:textId="77777777" w:rsidR="00AE2642" w:rsidRDefault="00AE2642" w:rsidP="00917F0B">
      <w:pPr>
        <w:spacing w:after="0" w:line="480" w:lineRule="auto"/>
        <w:ind w:firstLine="270"/>
        <w:jc w:val="both"/>
        <w:rPr>
          <w:rFonts w:ascii="Arial" w:hAnsi="Arial" w:cs="Arial"/>
          <w:sz w:val="28"/>
          <w:szCs w:val="28"/>
        </w:rPr>
      </w:pPr>
    </w:p>
    <w:p w14:paraId="422D6D8F" w14:textId="6DF05449" w:rsidR="008E5CCF" w:rsidRPr="008E5CCF" w:rsidRDefault="00E22D20" w:rsidP="008E5CCF">
      <w:pPr>
        <w:spacing w:after="0" w:line="480" w:lineRule="auto"/>
        <w:ind w:firstLine="270"/>
        <w:jc w:val="both"/>
        <w:rPr>
          <w:rFonts w:ascii="Arial" w:hAnsi="Arial" w:cs="Arial"/>
          <w:sz w:val="28"/>
          <w:szCs w:val="28"/>
        </w:rPr>
      </w:pPr>
      <w:r>
        <w:rPr>
          <w:rFonts w:ascii="Arial" w:hAnsi="Arial" w:cs="Arial"/>
          <w:bCs/>
          <w:sz w:val="28"/>
          <w:szCs w:val="28"/>
        </w:rPr>
        <w:t xml:space="preserve">Καθ’ όσον αφορά την πληρωμή </w:t>
      </w:r>
      <w:r>
        <w:rPr>
          <w:rFonts w:ascii="Arial" w:hAnsi="Arial" w:cs="Arial"/>
          <w:sz w:val="28"/>
          <w:szCs w:val="28"/>
        </w:rPr>
        <w:t>του τιμήματος αγοράς των διαμερισμάτων</w:t>
      </w:r>
      <w:r w:rsidR="003F3F6E">
        <w:rPr>
          <w:rFonts w:ascii="Arial" w:hAnsi="Arial" w:cs="Arial"/>
          <w:sz w:val="28"/>
          <w:szCs w:val="28"/>
        </w:rPr>
        <w:t>, ο σχετικός</w:t>
      </w:r>
      <w:r w:rsidR="00953839">
        <w:rPr>
          <w:rFonts w:ascii="Arial" w:hAnsi="Arial" w:cs="Arial"/>
          <w:sz w:val="28"/>
          <w:szCs w:val="28"/>
        </w:rPr>
        <w:t xml:space="preserve"> ισχυρισμός</w:t>
      </w:r>
      <w:r w:rsidR="008E5CCF">
        <w:rPr>
          <w:rFonts w:ascii="Arial" w:hAnsi="Arial" w:cs="Arial"/>
          <w:sz w:val="28"/>
          <w:szCs w:val="28"/>
        </w:rPr>
        <w:t xml:space="preserve"> </w:t>
      </w:r>
      <w:r w:rsidR="003F3F6E">
        <w:rPr>
          <w:rFonts w:ascii="Arial" w:hAnsi="Arial" w:cs="Arial"/>
          <w:sz w:val="28"/>
          <w:szCs w:val="28"/>
        </w:rPr>
        <w:t>στις</w:t>
      </w:r>
      <w:r w:rsidR="008E5CCF">
        <w:rPr>
          <w:rFonts w:ascii="Arial" w:hAnsi="Arial" w:cs="Arial"/>
          <w:sz w:val="28"/>
          <w:szCs w:val="28"/>
        </w:rPr>
        <w:t xml:space="preserve"> Υπερασπίσε</w:t>
      </w:r>
      <w:r w:rsidR="003F3F6E">
        <w:rPr>
          <w:rFonts w:ascii="Arial" w:hAnsi="Arial" w:cs="Arial"/>
          <w:sz w:val="28"/>
          <w:szCs w:val="28"/>
        </w:rPr>
        <w:t>ις</w:t>
      </w:r>
      <w:r w:rsidR="008E5CCF">
        <w:rPr>
          <w:rFonts w:ascii="Arial" w:hAnsi="Arial" w:cs="Arial"/>
          <w:sz w:val="28"/>
          <w:szCs w:val="28"/>
        </w:rPr>
        <w:t xml:space="preserve"> και Ανταπαιτήσε</w:t>
      </w:r>
      <w:r w:rsidR="003F3F6E">
        <w:rPr>
          <w:rFonts w:ascii="Arial" w:hAnsi="Arial" w:cs="Arial"/>
          <w:sz w:val="28"/>
          <w:szCs w:val="28"/>
        </w:rPr>
        <w:t xml:space="preserve">ις </w:t>
      </w:r>
      <w:r w:rsidR="0046108E">
        <w:rPr>
          <w:rFonts w:ascii="Arial" w:hAnsi="Arial" w:cs="Arial"/>
          <w:sz w:val="28"/>
          <w:szCs w:val="28"/>
        </w:rPr>
        <w:t xml:space="preserve">στις δύο υποθέσεις δεν ήταν ο ίδιος.  Στην αγωγή 698/2010, που αφορούσε το ένα διαμέρισμα (αρ.5) </w:t>
      </w:r>
      <w:r w:rsidR="003F3F6E">
        <w:rPr>
          <w:rFonts w:ascii="Arial" w:hAnsi="Arial" w:cs="Arial"/>
          <w:sz w:val="28"/>
          <w:szCs w:val="28"/>
        </w:rPr>
        <w:t>ήταν</w:t>
      </w:r>
      <w:r w:rsidR="008E5CCF">
        <w:rPr>
          <w:rFonts w:ascii="Arial" w:hAnsi="Arial" w:cs="Arial"/>
          <w:sz w:val="28"/>
          <w:szCs w:val="28"/>
        </w:rPr>
        <w:t xml:space="preserve"> ότι:</w:t>
      </w:r>
    </w:p>
    <w:p w14:paraId="3AA9ABA2" w14:textId="77777777" w:rsidR="0046108E" w:rsidRDefault="0046108E" w:rsidP="00A140D9">
      <w:pPr>
        <w:spacing w:after="0"/>
        <w:ind w:left="450"/>
        <w:jc w:val="both"/>
        <w:rPr>
          <w:rFonts w:ascii="Arial" w:hAnsi="Arial" w:cs="Arial"/>
          <w:sz w:val="28"/>
          <w:szCs w:val="28"/>
        </w:rPr>
      </w:pPr>
    </w:p>
    <w:p w14:paraId="2893C60A" w14:textId="1459233E" w:rsidR="008E5CCF" w:rsidRDefault="008E5CCF" w:rsidP="00A140D9">
      <w:pPr>
        <w:spacing w:after="0"/>
        <w:ind w:left="450"/>
        <w:jc w:val="both"/>
        <w:rPr>
          <w:rFonts w:ascii="Arial" w:hAnsi="Arial" w:cs="Arial"/>
          <w:sz w:val="28"/>
          <w:szCs w:val="28"/>
        </w:rPr>
      </w:pPr>
      <w:r>
        <w:rPr>
          <w:rFonts w:ascii="Arial" w:hAnsi="Arial" w:cs="Arial"/>
          <w:sz w:val="28"/>
          <w:szCs w:val="28"/>
        </w:rPr>
        <w:t>«Η ισχυριζόμενη συμφωνία προνοούσε για τίμημα £15.500 (€26.489,32) εκ των οποίων οι £5.000 (€8.543) έπρεπε να καταβληθούν άμα τη υπογραφή του συμβολαίου και £5000 (€8.543) ταυτόχρονα με την μεταβίβαση του διαμερίσματος.»</w:t>
      </w:r>
    </w:p>
    <w:p w14:paraId="6252F58A" w14:textId="77777777" w:rsidR="0046108E" w:rsidRDefault="0046108E" w:rsidP="00A140D9">
      <w:pPr>
        <w:spacing w:after="0"/>
        <w:ind w:left="450"/>
        <w:jc w:val="both"/>
        <w:rPr>
          <w:rFonts w:ascii="Arial" w:hAnsi="Arial" w:cs="Arial"/>
          <w:sz w:val="28"/>
          <w:szCs w:val="28"/>
        </w:rPr>
      </w:pPr>
    </w:p>
    <w:p w14:paraId="16B7D4FE" w14:textId="77777777" w:rsidR="00E24BF3" w:rsidRDefault="00E24BF3" w:rsidP="008E5CCF">
      <w:pPr>
        <w:pStyle w:val="ListParagraph"/>
        <w:spacing w:after="0"/>
        <w:ind w:left="634"/>
        <w:jc w:val="both"/>
        <w:rPr>
          <w:rFonts w:ascii="Arial" w:hAnsi="Arial" w:cs="Arial"/>
          <w:sz w:val="28"/>
          <w:szCs w:val="28"/>
        </w:rPr>
      </w:pPr>
    </w:p>
    <w:p w14:paraId="6CC3278E" w14:textId="721AA99C" w:rsidR="0046108E" w:rsidRDefault="0046108E" w:rsidP="0046108E">
      <w:pPr>
        <w:spacing w:after="0" w:line="480" w:lineRule="auto"/>
        <w:ind w:firstLine="270"/>
        <w:jc w:val="both"/>
        <w:rPr>
          <w:rFonts w:ascii="Arial" w:hAnsi="Arial" w:cs="Arial"/>
          <w:sz w:val="28"/>
          <w:szCs w:val="28"/>
        </w:rPr>
      </w:pPr>
      <w:r>
        <w:rPr>
          <w:rFonts w:ascii="Arial" w:hAnsi="Arial" w:cs="Arial"/>
          <w:sz w:val="28"/>
          <w:szCs w:val="28"/>
        </w:rPr>
        <w:t>Στην αγωγή 700/2010, που αφορούσε το άλλο διαμέρισμα (αρ.4) ήταν ότι:</w:t>
      </w:r>
    </w:p>
    <w:p w14:paraId="6FA2C441" w14:textId="77777777" w:rsidR="0046108E" w:rsidRDefault="0046108E" w:rsidP="0046108E">
      <w:pPr>
        <w:spacing w:after="0"/>
        <w:ind w:left="450"/>
        <w:jc w:val="both"/>
        <w:rPr>
          <w:rFonts w:ascii="Arial" w:hAnsi="Arial" w:cs="Arial"/>
          <w:sz w:val="28"/>
          <w:szCs w:val="28"/>
        </w:rPr>
      </w:pPr>
    </w:p>
    <w:p w14:paraId="15D153EC" w14:textId="63E8A8DB" w:rsidR="0046108E" w:rsidRDefault="0046108E" w:rsidP="0046108E">
      <w:pPr>
        <w:spacing w:after="0"/>
        <w:ind w:left="450"/>
        <w:jc w:val="both"/>
        <w:rPr>
          <w:rFonts w:ascii="Arial" w:hAnsi="Arial" w:cs="Arial"/>
          <w:sz w:val="28"/>
          <w:szCs w:val="28"/>
        </w:rPr>
      </w:pPr>
      <w:r>
        <w:rPr>
          <w:rFonts w:ascii="Arial" w:hAnsi="Arial" w:cs="Arial"/>
          <w:sz w:val="28"/>
          <w:szCs w:val="28"/>
        </w:rPr>
        <w:t>«Η ισχυριζόμενη συμφωνία προνοούσε για τίμημα £15.500 (€26.489,32) εκ των οποίων οι £5.000 (€8.543) έπρεπε να καταβληθούν άμα τη υπογραφή του συμβολαίου και £10.500 (€17.940.31) ταυτόχρονα με την μεταβίβαση του διαμερίσματος.»</w:t>
      </w:r>
    </w:p>
    <w:p w14:paraId="5E02C76F" w14:textId="77777777" w:rsidR="0046108E" w:rsidRDefault="0046108E" w:rsidP="0046108E">
      <w:pPr>
        <w:spacing w:after="0"/>
        <w:ind w:left="450"/>
        <w:jc w:val="both"/>
        <w:rPr>
          <w:rFonts w:ascii="Arial" w:hAnsi="Arial" w:cs="Arial"/>
          <w:sz w:val="28"/>
          <w:szCs w:val="28"/>
        </w:rPr>
      </w:pPr>
    </w:p>
    <w:p w14:paraId="60DEE4F3" w14:textId="77777777" w:rsidR="008E5CCF" w:rsidRDefault="008E5CCF" w:rsidP="00014447">
      <w:pPr>
        <w:spacing w:after="0" w:line="480" w:lineRule="auto"/>
        <w:jc w:val="both"/>
        <w:rPr>
          <w:rFonts w:ascii="Arial" w:hAnsi="Arial" w:cs="Arial"/>
          <w:bCs/>
          <w:sz w:val="28"/>
          <w:szCs w:val="28"/>
        </w:rPr>
      </w:pPr>
    </w:p>
    <w:p w14:paraId="7C0215C3" w14:textId="2ABA12A0" w:rsidR="008E5CCF" w:rsidRDefault="008E5CCF" w:rsidP="00014447">
      <w:pPr>
        <w:spacing w:after="0" w:line="480" w:lineRule="auto"/>
        <w:jc w:val="both"/>
        <w:rPr>
          <w:rFonts w:ascii="Arial" w:hAnsi="Arial" w:cs="Arial"/>
          <w:bCs/>
          <w:sz w:val="28"/>
          <w:szCs w:val="28"/>
        </w:rPr>
      </w:pPr>
      <w:r>
        <w:rPr>
          <w:rFonts w:ascii="Arial" w:hAnsi="Arial" w:cs="Arial"/>
          <w:bCs/>
          <w:sz w:val="28"/>
          <w:szCs w:val="28"/>
        </w:rPr>
        <w:t xml:space="preserve">    </w:t>
      </w:r>
      <w:r w:rsidR="00666F3F">
        <w:rPr>
          <w:rFonts w:ascii="Arial" w:hAnsi="Arial" w:cs="Arial"/>
          <w:sz w:val="28"/>
          <w:szCs w:val="28"/>
        </w:rPr>
        <w:t xml:space="preserve">Στις Εκθέσεις Απαίτησης των Εφεσείοντων αναφερόταν ότι ήταν όρος των </w:t>
      </w:r>
      <w:r w:rsidR="00762EAA">
        <w:rPr>
          <w:rFonts w:ascii="Arial" w:hAnsi="Arial" w:cs="Arial"/>
          <w:sz w:val="28"/>
          <w:szCs w:val="28"/>
        </w:rPr>
        <w:t>Π</w:t>
      </w:r>
      <w:r w:rsidR="00666F3F">
        <w:rPr>
          <w:rFonts w:ascii="Arial" w:hAnsi="Arial" w:cs="Arial"/>
          <w:sz w:val="28"/>
          <w:szCs w:val="28"/>
        </w:rPr>
        <w:t xml:space="preserve">ωλητηρίων </w:t>
      </w:r>
      <w:r w:rsidR="00762EAA">
        <w:rPr>
          <w:rFonts w:ascii="Arial" w:hAnsi="Arial" w:cs="Arial"/>
          <w:sz w:val="28"/>
          <w:szCs w:val="28"/>
        </w:rPr>
        <w:t>Ε</w:t>
      </w:r>
      <w:r w:rsidR="00666F3F">
        <w:rPr>
          <w:rFonts w:ascii="Arial" w:hAnsi="Arial" w:cs="Arial"/>
          <w:sz w:val="28"/>
          <w:szCs w:val="28"/>
        </w:rPr>
        <w:t xml:space="preserve">γγράφων ότι το τίμημα πώλησης του κάθε διαμερίσματος θα καταβαλλόταν τμηματικά, χωρίς αναφορά στο πότε.  </w:t>
      </w:r>
      <w:r w:rsidR="000226CA">
        <w:rPr>
          <w:rFonts w:ascii="Arial" w:hAnsi="Arial" w:cs="Arial"/>
          <w:sz w:val="28"/>
          <w:szCs w:val="28"/>
        </w:rPr>
        <w:t>Η</w:t>
      </w:r>
      <w:r w:rsidR="00666F3F">
        <w:rPr>
          <w:rFonts w:ascii="Arial" w:hAnsi="Arial" w:cs="Arial"/>
          <w:sz w:val="28"/>
          <w:szCs w:val="28"/>
        </w:rPr>
        <w:t xml:space="preserve"> Εφεσίβλητη είχε</w:t>
      </w:r>
      <w:r w:rsidR="00953839">
        <w:rPr>
          <w:rFonts w:ascii="Arial" w:hAnsi="Arial" w:cs="Arial"/>
          <w:sz w:val="28"/>
          <w:szCs w:val="28"/>
        </w:rPr>
        <w:t>, στη δικογραφία της,</w:t>
      </w:r>
      <w:r w:rsidR="00666F3F">
        <w:rPr>
          <w:rFonts w:ascii="Arial" w:hAnsi="Arial" w:cs="Arial"/>
          <w:sz w:val="28"/>
          <w:szCs w:val="28"/>
        </w:rPr>
        <w:t xml:space="preserve"> αρνηθεί τον ισχυρισμό αυτό.</w:t>
      </w:r>
      <w:r>
        <w:rPr>
          <w:rFonts w:ascii="Arial" w:hAnsi="Arial" w:cs="Arial"/>
          <w:sz w:val="28"/>
          <w:szCs w:val="28"/>
        </w:rPr>
        <w:t xml:space="preserve"> </w:t>
      </w:r>
      <w:r w:rsidR="00A140D9">
        <w:rPr>
          <w:rFonts w:ascii="Arial" w:hAnsi="Arial" w:cs="Arial"/>
          <w:sz w:val="28"/>
          <w:szCs w:val="28"/>
        </w:rPr>
        <w:t xml:space="preserve"> Οι Εφεσείοντες επανερχόμενοι στην Απάντηση και Υπεράσπιση στην Ανταπαίτηση που καταχώρισαν, επέμεναν στον αρχικό τους ισχυρισμό.</w:t>
      </w:r>
    </w:p>
    <w:p w14:paraId="51579A39" w14:textId="77777777" w:rsidR="008E5CCF" w:rsidRDefault="008E5CCF" w:rsidP="00014447">
      <w:pPr>
        <w:spacing w:after="0" w:line="480" w:lineRule="auto"/>
        <w:jc w:val="both"/>
        <w:rPr>
          <w:rFonts w:ascii="Arial" w:hAnsi="Arial" w:cs="Arial"/>
          <w:bCs/>
          <w:sz w:val="28"/>
          <w:szCs w:val="28"/>
        </w:rPr>
      </w:pPr>
    </w:p>
    <w:p w14:paraId="6E348519" w14:textId="77777777" w:rsidR="00A140D9" w:rsidRDefault="00CE073D" w:rsidP="00014447">
      <w:pPr>
        <w:spacing w:after="0" w:line="480" w:lineRule="auto"/>
        <w:jc w:val="both"/>
        <w:rPr>
          <w:rFonts w:ascii="Arial" w:hAnsi="Arial" w:cs="Arial"/>
          <w:bCs/>
          <w:sz w:val="28"/>
          <w:szCs w:val="28"/>
        </w:rPr>
      </w:pPr>
      <w:r>
        <w:rPr>
          <w:rFonts w:ascii="Arial" w:hAnsi="Arial" w:cs="Arial"/>
          <w:bCs/>
          <w:sz w:val="28"/>
          <w:szCs w:val="28"/>
        </w:rPr>
        <w:t xml:space="preserve">    </w:t>
      </w:r>
      <w:r w:rsidR="00014447">
        <w:rPr>
          <w:rFonts w:ascii="Arial" w:hAnsi="Arial" w:cs="Arial"/>
          <w:bCs/>
          <w:sz w:val="28"/>
          <w:szCs w:val="28"/>
        </w:rPr>
        <w:t>Έχο</w:t>
      </w:r>
      <w:r>
        <w:rPr>
          <w:rFonts w:ascii="Arial" w:hAnsi="Arial" w:cs="Arial"/>
          <w:bCs/>
          <w:sz w:val="28"/>
          <w:szCs w:val="28"/>
        </w:rPr>
        <w:t>ντας</w:t>
      </w:r>
      <w:r w:rsidR="00014447">
        <w:rPr>
          <w:rFonts w:ascii="Arial" w:hAnsi="Arial" w:cs="Arial"/>
          <w:bCs/>
          <w:sz w:val="28"/>
          <w:szCs w:val="28"/>
        </w:rPr>
        <w:t xml:space="preserve"> εξετάσει τα Πωλητήρια Έγγραφα που παρουσιάστηκαν</w:t>
      </w:r>
      <w:r>
        <w:rPr>
          <w:rFonts w:ascii="Arial" w:hAnsi="Arial" w:cs="Arial"/>
          <w:bCs/>
          <w:sz w:val="28"/>
          <w:szCs w:val="28"/>
        </w:rPr>
        <w:t>, διαπιστώνουμε ότι ω</w:t>
      </w:r>
      <w:r w:rsidR="00014447">
        <w:rPr>
          <w:rFonts w:ascii="Arial" w:hAnsi="Arial" w:cs="Arial"/>
          <w:bCs/>
          <w:sz w:val="28"/>
          <w:szCs w:val="28"/>
        </w:rPr>
        <w:t xml:space="preserve">ς προς τον τρόπο πληρωμής προνοούν ότι </w:t>
      </w:r>
      <w:r>
        <w:rPr>
          <w:rFonts w:ascii="Arial" w:hAnsi="Arial" w:cs="Arial"/>
          <w:sz w:val="28"/>
          <w:szCs w:val="28"/>
        </w:rPr>
        <w:t>£</w:t>
      </w:r>
      <w:r w:rsidR="00014447">
        <w:rPr>
          <w:rFonts w:ascii="Arial" w:hAnsi="Arial" w:cs="Arial"/>
          <w:bCs/>
          <w:sz w:val="28"/>
          <w:szCs w:val="28"/>
        </w:rPr>
        <w:t xml:space="preserve">5000 θα καταβάλλονταν με την υπογραφή των συμφωνιών και στη συνέχεια </w:t>
      </w:r>
      <w:r>
        <w:rPr>
          <w:rFonts w:ascii="Arial" w:hAnsi="Arial" w:cs="Arial"/>
          <w:sz w:val="28"/>
          <w:szCs w:val="28"/>
        </w:rPr>
        <w:t>£</w:t>
      </w:r>
      <w:r w:rsidR="00014447">
        <w:rPr>
          <w:rFonts w:ascii="Arial" w:hAnsi="Arial" w:cs="Arial"/>
          <w:bCs/>
          <w:sz w:val="28"/>
          <w:szCs w:val="28"/>
        </w:rPr>
        <w:t>125 μηνιαίως μέχρι εξοφλήσεως.</w:t>
      </w:r>
      <w:r w:rsidR="00B1406A">
        <w:rPr>
          <w:rFonts w:ascii="Arial" w:hAnsi="Arial" w:cs="Arial"/>
          <w:bCs/>
          <w:sz w:val="28"/>
          <w:szCs w:val="28"/>
        </w:rPr>
        <w:t xml:space="preserve">  </w:t>
      </w:r>
    </w:p>
    <w:p w14:paraId="7090A4C1" w14:textId="77777777" w:rsidR="00A140D9" w:rsidRDefault="00A140D9" w:rsidP="00014447">
      <w:pPr>
        <w:spacing w:after="0" w:line="480" w:lineRule="auto"/>
        <w:jc w:val="both"/>
        <w:rPr>
          <w:rFonts w:ascii="Arial" w:hAnsi="Arial" w:cs="Arial"/>
          <w:bCs/>
          <w:sz w:val="28"/>
          <w:szCs w:val="28"/>
        </w:rPr>
      </w:pPr>
    </w:p>
    <w:p w14:paraId="16F40208" w14:textId="71CDCDC8" w:rsidR="00A140D9" w:rsidRDefault="00A140D9" w:rsidP="00A140D9">
      <w:pPr>
        <w:spacing w:after="0" w:line="480" w:lineRule="auto"/>
        <w:jc w:val="both"/>
        <w:rPr>
          <w:rFonts w:ascii="Arial" w:hAnsi="Arial" w:cs="Arial"/>
          <w:bCs/>
          <w:sz w:val="28"/>
          <w:szCs w:val="28"/>
        </w:rPr>
      </w:pPr>
      <w:r>
        <w:rPr>
          <w:rFonts w:ascii="Arial" w:hAnsi="Arial" w:cs="Arial"/>
          <w:bCs/>
          <w:sz w:val="28"/>
          <w:szCs w:val="28"/>
        </w:rPr>
        <w:t xml:space="preserve">    </w:t>
      </w:r>
      <w:r w:rsidR="00B1406A">
        <w:rPr>
          <w:rFonts w:ascii="Arial" w:hAnsi="Arial" w:cs="Arial"/>
          <w:bCs/>
          <w:sz w:val="28"/>
          <w:szCs w:val="28"/>
        </w:rPr>
        <w:t>Η δικογράφιση</w:t>
      </w:r>
      <w:r w:rsidR="00953839">
        <w:rPr>
          <w:rFonts w:ascii="Arial" w:hAnsi="Arial" w:cs="Arial"/>
          <w:bCs/>
          <w:sz w:val="28"/>
          <w:szCs w:val="28"/>
        </w:rPr>
        <w:t>, λοιπόν,</w:t>
      </w:r>
      <w:r w:rsidR="00B1406A">
        <w:rPr>
          <w:rFonts w:ascii="Arial" w:hAnsi="Arial" w:cs="Arial"/>
          <w:bCs/>
          <w:sz w:val="28"/>
          <w:szCs w:val="28"/>
        </w:rPr>
        <w:t xml:space="preserve"> στην Υπεράσπιση και Ανταπαίτηση </w:t>
      </w:r>
      <w:r w:rsidR="00953839">
        <w:rPr>
          <w:rFonts w:ascii="Arial" w:hAnsi="Arial" w:cs="Arial"/>
          <w:bCs/>
          <w:sz w:val="28"/>
          <w:szCs w:val="28"/>
        </w:rPr>
        <w:t>δεν συμβάδιζε</w:t>
      </w:r>
      <w:r w:rsidR="00B1406A">
        <w:rPr>
          <w:rFonts w:ascii="Arial" w:hAnsi="Arial" w:cs="Arial"/>
          <w:bCs/>
          <w:sz w:val="28"/>
          <w:szCs w:val="28"/>
        </w:rPr>
        <w:t xml:space="preserve"> με το περιεχόμενο των Πωλητηρίων Εγγράφων.</w:t>
      </w:r>
      <w:r>
        <w:rPr>
          <w:rFonts w:ascii="Arial" w:hAnsi="Arial" w:cs="Arial"/>
          <w:bCs/>
          <w:sz w:val="28"/>
          <w:szCs w:val="28"/>
        </w:rPr>
        <w:t xml:space="preserve">  Δεν</w:t>
      </w:r>
      <w:r>
        <w:rPr>
          <w:rFonts w:ascii="Arial" w:hAnsi="Arial" w:cs="Arial"/>
          <w:sz w:val="28"/>
          <w:szCs w:val="28"/>
        </w:rPr>
        <w:t xml:space="preserve"> υπάρχει αμφισβήτηση ως προς το γεγονός ότι πληρώθηκε μόνο το ποσό των £5.000 (€8.543) που προβλεπόταν </w:t>
      </w:r>
      <w:r w:rsidR="00953839">
        <w:rPr>
          <w:rFonts w:ascii="Arial" w:hAnsi="Arial" w:cs="Arial"/>
          <w:sz w:val="28"/>
          <w:szCs w:val="28"/>
        </w:rPr>
        <w:t xml:space="preserve">να καταβληθεί </w:t>
      </w:r>
      <w:r>
        <w:rPr>
          <w:rFonts w:ascii="Arial" w:hAnsi="Arial" w:cs="Arial"/>
          <w:sz w:val="28"/>
          <w:szCs w:val="28"/>
        </w:rPr>
        <w:t>με την υπογραφή της κάθε συμφωνίας, όμως, εφόσον εγέρθηκε κατά τη δίκη ζήτημα παράλ</w:t>
      </w:r>
      <w:r w:rsidR="00D2786E">
        <w:rPr>
          <w:rFonts w:ascii="Arial" w:hAnsi="Arial" w:cs="Arial"/>
          <w:sz w:val="28"/>
          <w:szCs w:val="28"/>
        </w:rPr>
        <w:t>ει</w:t>
      </w:r>
      <w:r>
        <w:rPr>
          <w:rFonts w:ascii="Arial" w:hAnsi="Arial" w:cs="Arial"/>
          <w:sz w:val="28"/>
          <w:szCs w:val="28"/>
        </w:rPr>
        <w:t xml:space="preserve">ψης πληρωμής από τους Εφεσείοντες </w:t>
      </w:r>
      <w:r w:rsidR="004B11D2">
        <w:rPr>
          <w:rFonts w:ascii="Arial" w:hAnsi="Arial" w:cs="Arial"/>
          <w:sz w:val="28"/>
          <w:szCs w:val="28"/>
        </w:rPr>
        <w:t>οφειλόμενων</w:t>
      </w:r>
      <w:r>
        <w:rPr>
          <w:rFonts w:ascii="Arial" w:hAnsi="Arial" w:cs="Arial"/>
          <w:sz w:val="28"/>
          <w:szCs w:val="28"/>
        </w:rPr>
        <w:t xml:space="preserve"> ποσών, έπρεπε να αναφερόταν στην </w:t>
      </w:r>
      <w:r>
        <w:rPr>
          <w:rFonts w:ascii="Arial" w:hAnsi="Arial" w:cs="Arial"/>
          <w:bCs/>
          <w:sz w:val="28"/>
          <w:szCs w:val="28"/>
        </w:rPr>
        <w:t>Υπεράσπιση και Ανταπαίτηση πότε αυτ</w:t>
      </w:r>
      <w:r w:rsidR="004B11D2">
        <w:rPr>
          <w:rFonts w:ascii="Arial" w:hAnsi="Arial" w:cs="Arial"/>
          <w:bCs/>
          <w:sz w:val="28"/>
          <w:szCs w:val="28"/>
        </w:rPr>
        <w:t>ά</w:t>
      </w:r>
      <w:r>
        <w:rPr>
          <w:rFonts w:ascii="Arial" w:hAnsi="Arial" w:cs="Arial"/>
          <w:bCs/>
          <w:sz w:val="28"/>
          <w:szCs w:val="28"/>
        </w:rPr>
        <w:t xml:space="preserve"> έπρεπε να είχαν </w:t>
      </w:r>
      <w:r w:rsidR="004B11D2">
        <w:rPr>
          <w:rFonts w:ascii="Arial" w:hAnsi="Arial" w:cs="Arial"/>
          <w:bCs/>
          <w:sz w:val="28"/>
          <w:szCs w:val="28"/>
        </w:rPr>
        <w:t>καταβληθ</w:t>
      </w:r>
      <w:r w:rsidR="00762EAA">
        <w:rPr>
          <w:rFonts w:ascii="Arial" w:hAnsi="Arial" w:cs="Arial"/>
          <w:bCs/>
          <w:sz w:val="28"/>
          <w:szCs w:val="28"/>
        </w:rPr>
        <w:t>εί</w:t>
      </w:r>
      <w:r>
        <w:rPr>
          <w:rFonts w:ascii="Arial" w:hAnsi="Arial" w:cs="Arial"/>
          <w:sz w:val="28"/>
          <w:szCs w:val="28"/>
        </w:rPr>
        <w:t xml:space="preserve">.  </w:t>
      </w:r>
      <w:r w:rsidR="00C46D30">
        <w:rPr>
          <w:rFonts w:ascii="Arial" w:hAnsi="Arial" w:cs="Arial"/>
          <w:sz w:val="28"/>
          <w:szCs w:val="28"/>
        </w:rPr>
        <w:t>Πέραν τούτου, υ</w:t>
      </w:r>
      <w:r>
        <w:rPr>
          <w:rFonts w:ascii="Arial" w:hAnsi="Arial" w:cs="Arial"/>
          <w:sz w:val="28"/>
          <w:szCs w:val="28"/>
        </w:rPr>
        <w:t>πήρχε και άλλο δικονομικό εμπόδιο στην εξέταση ζητήματος τερματισμού των συμφωνιών από την Εφεσίβλητη.  Ότι τέτοι</w:t>
      </w:r>
      <w:r w:rsidR="00C46D30">
        <w:rPr>
          <w:rFonts w:ascii="Arial" w:hAnsi="Arial" w:cs="Arial"/>
          <w:sz w:val="28"/>
          <w:szCs w:val="28"/>
        </w:rPr>
        <w:t>ος ισχυρισμός δεν εγειρόταν καν με την</w:t>
      </w:r>
      <w:r w:rsidR="00C46D30" w:rsidRPr="00C46D30">
        <w:rPr>
          <w:rFonts w:ascii="Arial" w:hAnsi="Arial" w:cs="Arial"/>
          <w:bCs/>
          <w:sz w:val="28"/>
          <w:szCs w:val="28"/>
        </w:rPr>
        <w:t xml:space="preserve"> </w:t>
      </w:r>
      <w:r w:rsidR="00C46D30">
        <w:rPr>
          <w:rFonts w:ascii="Arial" w:hAnsi="Arial" w:cs="Arial"/>
          <w:bCs/>
          <w:sz w:val="28"/>
          <w:szCs w:val="28"/>
        </w:rPr>
        <w:t xml:space="preserve">Υπεράσπιση και Ανταπαίτηση.  </w:t>
      </w:r>
    </w:p>
    <w:p w14:paraId="1E57AC69" w14:textId="77777777" w:rsidR="00C46D30" w:rsidRDefault="00C46D30" w:rsidP="00A140D9">
      <w:pPr>
        <w:spacing w:after="0" w:line="480" w:lineRule="auto"/>
        <w:jc w:val="both"/>
        <w:rPr>
          <w:rFonts w:ascii="Arial" w:hAnsi="Arial" w:cs="Arial"/>
          <w:bCs/>
          <w:sz w:val="28"/>
          <w:szCs w:val="28"/>
        </w:rPr>
      </w:pPr>
    </w:p>
    <w:p w14:paraId="1B42EDF8" w14:textId="6851D95C" w:rsidR="00341D31" w:rsidRDefault="00C46D30" w:rsidP="004B11D2">
      <w:pPr>
        <w:spacing w:after="0" w:line="480" w:lineRule="auto"/>
        <w:jc w:val="both"/>
        <w:rPr>
          <w:rFonts w:ascii="Arial" w:hAnsi="Arial" w:cs="Arial"/>
          <w:bCs/>
          <w:sz w:val="28"/>
          <w:szCs w:val="28"/>
        </w:rPr>
      </w:pPr>
      <w:r>
        <w:rPr>
          <w:rFonts w:ascii="Arial" w:hAnsi="Arial" w:cs="Arial"/>
          <w:bCs/>
          <w:sz w:val="28"/>
          <w:szCs w:val="28"/>
        </w:rPr>
        <w:t xml:space="preserve">    Το πρωτόδικο Δικαστήριο εξέτασε το ζήτημα ως εάν να υπήρχε ισχυρισμός ότι</w:t>
      </w:r>
      <w:r w:rsidR="00B1406A">
        <w:rPr>
          <w:rFonts w:ascii="Arial" w:hAnsi="Arial" w:cs="Arial"/>
          <w:bCs/>
          <w:sz w:val="28"/>
          <w:szCs w:val="28"/>
        </w:rPr>
        <w:t xml:space="preserve"> προβλεπόταν </w:t>
      </w:r>
      <w:r>
        <w:rPr>
          <w:rFonts w:ascii="Arial" w:hAnsi="Arial" w:cs="Arial"/>
          <w:bCs/>
          <w:sz w:val="28"/>
          <w:szCs w:val="28"/>
        </w:rPr>
        <w:t>στις συμφωνίες ότι θα καταβάλλεται ποσό</w:t>
      </w:r>
      <w:r w:rsidR="00B1406A">
        <w:rPr>
          <w:rFonts w:ascii="Arial" w:hAnsi="Arial" w:cs="Arial"/>
          <w:bCs/>
          <w:sz w:val="28"/>
          <w:szCs w:val="28"/>
        </w:rPr>
        <w:t xml:space="preserve"> </w:t>
      </w:r>
      <w:r w:rsidR="00B1406A">
        <w:rPr>
          <w:rFonts w:ascii="Arial" w:hAnsi="Arial" w:cs="Arial"/>
          <w:sz w:val="28"/>
          <w:szCs w:val="28"/>
        </w:rPr>
        <w:t>£</w:t>
      </w:r>
      <w:r w:rsidR="00B1406A">
        <w:rPr>
          <w:rFonts w:ascii="Arial" w:hAnsi="Arial" w:cs="Arial"/>
          <w:bCs/>
          <w:sz w:val="28"/>
          <w:szCs w:val="28"/>
        </w:rPr>
        <w:t xml:space="preserve">125 μηνιαίως μέχρι εξοφλήσεως </w:t>
      </w:r>
      <w:r w:rsidR="00953839">
        <w:rPr>
          <w:rFonts w:ascii="Arial" w:hAnsi="Arial" w:cs="Arial"/>
          <w:bCs/>
          <w:sz w:val="28"/>
          <w:szCs w:val="28"/>
        </w:rPr>
        <w:t xml:space="preserve">και </w:t>
      </w:r>
      <w:r w:rsidR="00B1406A">
        <w:rPr>
          <w:rFonts w:ascii="Arial" w:hAnsi="Arial" w:cs="Arial"/>
          <w:bCs/>
          <w:sz w:val="28"/>
          <w:szCs w:val="28"/>
        </w:rPr>
        <w:t xml:space="preserve">που οι Εφεσείοντες δεν </w:t>
      </w:r>
      <w:r w:rsidR="00953839">
        <w:rPr>
          <w:rFonts w:ascii="Arial" w:hAnsi="Arial" w:cs="Arial"/>
          <w:bCs/>
          <w:sz w:val="28"/>
          <w:szCs w:val="28"/>
        </w:rPr>
        <w:t>είχαν πληρώσει</w:t>
      </w:r>
      <w:r>
        <w:rPr>
          <w:rFonts w:ascii="Arial" w:hAnsi="Arial" w:cs="Arial"/>
          <w:bCs/>
          <w:sz w:val="28"/>
          <w:szCs w:val="28"/>
        </w:rPr>
        <w:t xml:space="preserve"> και ότι η Εφεσίβλητη δικογραφούσε ότι είχε τερματίσει τις συμφωνίες</w:t>
      </w:r>
      <w:r w:rsidR="00B1406A">
        <w:rPr>
          <w:rFonts w:ascii="Arial" w:hAnsi="Arial" w:cs="Arial"/>
          <w:bCs/>
          <w:sz w:val="28"/>
          <w:szCs w:val="28"/>
        </w:rPr>
        <w:t>.</w:t>
      </w:r>
      <w:r w:rsidR="00341D31">
        <w:rPr>
          <w:rFonts w:ascii="Arial" w:hAnsi="Arial" w:cs="Arial"/>
          <w:bCs/>
          <w:sz w:val="28"/>
          <w:szCs w:val="28"/>
        </w:rPr>
        <w:t xml:space="preserve">  Ίσως να παρασύρθηκε από την αναφορά στο Παρακλητικό (Α) των Ανταπαιτήσεων όπου αναφερόταν ότι αξιωνόταν: «</w:t>
      </w:r>
      <w:r w:rsidR="00341D31" w:rsidRPr="00341D31">
        <w:rPr>
          <w:rFonts w:ascii="Arial" w:hAnsi="Arial" w:cs="Arial"/>
          <w:bCs/>
          <w:i/>
          <w:iCs/>
          <w:sz w:val="28"/>
          <w:szCs w:val="28"/>
        </w:rPr>
        <w:t>Δήλωση του Δικαστηρίου ότι η επίδικη συμφωνία έχει τερματισθεί υπαιτιότητι των</w:t>
      </w:r>
      <w:r w:rsidR="00337703">
        <w:rPr>
          <w:rFonts w:ascii="Arial" w:hAnsi="Arial" w:cs="Arial"/>
          <w:bCs/>
          <w:i/>
          <w:iCs/>
          <w:sz w:val="28"/>
          <w:szCs w:val="28"/>
        </w:rPr>
        <w:t xml:space="preserve"> εναγόντων</w:t>
      </w:r>
      <w:r w:rsidR="00341D31" w:rsidRPr="00341D31">
        <w:rPr>
          <w:rFonts w:ascii="Arial" w:hAnsi="Arial" w:cs="Arial"/>
          <w:bCs/>
          <w:i/>
          <w:iCs/>
          <w:sz w:val="28"/>
          <w:szCs w:val="28"/>
        </w:rPr>
        <w:t xml:space="preserve"> </w:t>
      </w:r>
      <w:r w:rsidR="0046108E">
        <w:rPr>
          <w:rFonts w:ascii="Arial" w:hAnsi="Arial" w:cs="Arial"/>
          <w:bCs/>
          <w:i/>
          <w:iCs/>
          <w:sz w:val="28"/>
          <w:szCs w:val="28"/>
        </w:rPr>
        <w:t xml:space="preserve">ή και Διάταγμα ακυρούν αυτή λόγω τερματισμού υπαιτιότητι των </w:t>
      </w:r>
      <w:r w:rsidR="00337703">
        <w:rPr>
          <w:rFonts w:ascii="Arial" w:hAnsi="Arial" w:cs="Arial"/>
          <w:bCs/>
          <w:i/>
          <w:iCs/>
          <w:sz w:val="28"/>
          <w:szCs w:val="28"/>
        </w:rPr>
        <w:t>εναγόντων</w:t>
      </w:r>
      <w:r w:rsidR="00341D31">
        <w:rPr>
          <w:rFonts w:ascii="Arial" w:hAnsi="Arial" w:cs="Arial"/>
          <w:bCs/>
          <w:sz w:val="28"/>
          <w:szCs w:val="28"/>
        </w:rPr>
        <w:t>».</w:t>
      </w:r>
      <w:r>
        <w:rPr>
          <w:rFonts w:ascii="Arial" w:hAnsi="Arial" w:cs="Arial"/>
          <w:bCs/>
          <w:sz w:val="28"/>
          <w:szCs w:val="28"/>
        </w:rPr>
        <w:t xml:space="preserve">  </w:t>
      </w:r>
      <w:r w:rsidR="00341D31">
        <w:rPr>
          <w:rFonts w:ascii="Arial" w:hAnsi="Arial" w:cs="Arial"/>
          <w:bCs/>
          <w:sz w:val="28"/>
          <w:szCs w:val="28"/>
        </w:rPr>
        <w:t>Στο σώμα</w:t>
      </w:r>
      <w:r w:rsidR="00FA1CB1">
        <w:rPr>
          <w:rFonts w:ascii="Arial" w:hAnsi="Arial" w:cs="Arial"/>
          <w:bCs/>
          <w:sz w:val="28"/>
          <w:szCs w:val="28"/>
        </w:rPr>
        <w:t xml:space="preserve"> όμως</w:t>
      </w:r>
      <w:r w:rsidR="00341D31">
        <w:rPr>
          <w:rFonts w:ascii="Arial" w:hAnsi="Arial" w:cs="Arial"/>
          <w:bCs/>
          <w:sz w:val="28"/>
          <w:szCs w:val="28"/>
        </w:rPr>
        <w:t xml:space="preserve"> της Υπεράσπισης και Ανταπαίτησης</w:t>
      </w:r>
      <w:r w:rsidR="00FA1CB1">
        <w:rPr>
          <w:rFonts w:ascii="Arial" w:hAnsi="Arial" w:cs="Arial"/>
          <w:bCs/>
          <w:sz w:val="28"/>
          <w:szCs w:val="28"/>
        </w:rPr>
        <w:t>,</w:t>
      </w:r>
      <w:r w:rsidR="00341D31">
        <w:rPr>
          <w:rFonts w:ascii="Arial" w:hAnsi="Arial" w:cs="Arial"/>
          <w:bCs/>
          <w:sz w:val="28"/>
          <w:szCs w:val="28"/>
        </w:rPr>
        <w:t xml:space="preserve"> αυτό που αναφερόταν ήταν ότι: « … </w:t>
      </w:r>
      <w:r w:rsidR="00341D31" w:rsidRPr="00341D31">
        <w:rPr>
          <w:rFonts w:ascii="Arial" w:hAnsi="Arial" w:cs="Arial"/>
          <w:bCs/>
          <w:i/>
          <w:iCs/>
          <w:sz w:val="28"/>
          <w:szCs w:val="28"/>
        </w:rPr>
        <w:t xml:space="preserve">οι </w:t>
      </w:r>
      <w:r w:rsidR="00337703">
        <w:rPr>
          <w:rFonts w:ascii="Arial" w:hAnsi="Arial" w:cs="Arial"/>
          <w:bCs/>
          <w:i/>
          <w:iCs/>
          <w:sz w:val="28"/>
          <w:szCs w:val="28"/>
        </w:rPr>
        <w:t>ενάγοντες</w:t>
      </w:r>
      <w:r w:rsidR="00341D31" w:rsidRPr="00341D31">
        <w:rPr>
          <w:rFonts w:ascii="Arial" w:hAnsi="Arial" w:cs="Arial"/>
          <w:bCs/>
          <w:i/>
          <w:iCs/>
          <w:sz w:val="28"/>
          <w:szCs w:val="28"/>
        </w:rPr>
        <w:t xml:space="preserve"> ουδέποτε τερμάτισαν την πιο πάνω συμφωνία …</w:t>
      </w:r>
      <w:r w:rsidR="00341D31">
        <w:rPr>
          <w:rFonts w:ascii="Arial" w:hAnsi="Arial" w:cs="Arial"/>
          <w:bCs/>
          <w:sz w:val="28"/>
          <w:szCs w:val="28"/>
        </w:rPr>
        <w:t xml:space="preserve"> » και </w:t>
      </w:r>
      <w:r w:rsidR="00FA1CB1">
        <w:rPr>
          <w:rFonts w:ascii="Arial" w:hAnsi="Arial" w:cs="Arial"/>
          <w:bCs/>
          <w:sz w:val="28"/>
          <w:szCs w:val="28"/>
        </w:rPr>
        <w:t xml:space="preserve">περαιτέρω </w:t>
      </w:r>
      <w:r w:rsidR="00341D31">
        <w:rPr>
          <w:rFonts w:ascii="Arial" w:hAnsi="Arial" w:cs="Arial"/>
          <w:bCs/>
          <w:sz w:val="28"/>
          <w:szCs w:val="28"/>
        </w:rPr>
        <w:t>ότι: «</w:t>
      </w:r>
      <w:r w:rsidR="00FA1CB1">
        <w:rPr>
          <w:rFonts w:ascii="Arial" w:hAnsi="Arial" w:cs="Arial"/>
          <w:bCs/>
          <w:sz w:val="28"/>
          <w:szCs w:val="28"/>
        </w:rPr>
        <w:t xml:space="preserve"> </w:t>
      </w:r>
      <w:r w:rsidR="00E53A93" w:rsidRPr="00E53A93">
        <w:rPr>
          <w:rFonts w:ascii="Arial" w:hAnsi="Arial" w:cs="Arial"/>
          <w:bCs/>
          <w:i/>
          <w:iCs/>
          <w:sz w:val="28"/>
          <w:szCs w:val="28"/>
        </w:rPr>
        <w:t xml:space="preserve">… οι </w:t>
      </w:r>
      <w:r w:rsidR="00337703">
        <w:rPr>
          <w:rFonts w:ascii="Arial" w:hAnsi="Arial" w:cs="Arial"/>
          <w:bCs/>
          <w:i/>
          <w:iCs/>
          <w:sz w:val="28"/>
          <w:szCs w:val="28"/>
        </w:rPr>
        <w:t>εναγόμενοι</w:t>
      </w:r>
      <w:r w:rsidR="00E53A93" w:rsidRPr="00E53A93">
        <w:rPr>
          <w:rFonts w:ascii="Arial" w:hAnsi="Arial" w:cs="Arial"/>
          <w:bCs/>
          <w:i/>
          <w:iCs/>
          <w:sz w:val="28"/>
          <w:szCs w:val="28"/>
        </w:rPr>
        <w:t xml:space="preserve"> ισχυρίζονται ότι αν υποτεθεί ότι η συμφωνία θεωρείται τερματισμένη οι </w:t>
      </w:r>
      <w:r w:rsidR="00337703">
        <w:rPr>
          <w:rFonts w:ascii="Arial" w:hAnsi="Arial" w:cs="Arial"/>
          <w:bCs/>
          <w:i/>
          <w:iCs/>
          <w:sz w:val="28"/>
          <w:szCs w:val="28"/>
        </w:rPr>
        <w:t>ενάγοντες</w:t>
      </w:r>
      <w:r w:rsidR="00E53A93" w:rsidRPr="00E53A93">
        <w:rPr>
          <w:rFonts w:ascii="Arial" w:hAnsi="Arial" w:cs="Arial"/>
          <w:bCs/>
          <w:i/>
          <w:iCs/>
          <w:sz w:val="28"/>
          <w:szCs w:val="28"/>
        </w:rPr>
        <w:t xml:space="preserve"> θα πρέπει να τους καταβάλουν</w:t>
      </w:r>
      <w:r w:rsidR="00E53A93">
        <w:rPr>
          <w:rFonts w:ascii="Arial" w:hAnsi="Arial" w:cs="Arial"/>
          <w:bCs/>
          <w:sz w:val="28"/>
          <w:szCs w:val="28"/>
        </w:rPr>
        <w:t xml:space="preserve"> …</w:t>
      </w:r>
      <w:r w:rsidR="00FA1CB1">
        <w:rPr>
          <w:rFonts w:ascii="Arial" w:hAnsi="Arial" w:cs="Arial"/>
          <w:bCs/>
          <w:sz w:val="28"/>
          <w:szCs w:val="28"/>
        </w:rPr>
        <w:t xml:space="preserve"> </w:t>
      </w:r>
      <w:r w:rsidR="00341D31">
        <w:rPr>
          <w:rFonts w:ascii="Arial" w:hAnsi="Arial" w:cs="Arial"/>
          <w:bCs/>
          <w:sz w:val="28"/>
          <w:szCs w:val="28"/>
        </w:rPr>
        <w:t>».</w:t>
      </w:r>
    </w:p>
    <w:p w14:paraId="09F729A8" w14:textId="77777777" w:rsidR="00341D31" w:rsidRDefault="00341D31" w:rsidP="004B11D2">
      <w:pPr>
        <w:spacing w:after="0" w:line="480" w:lineRule="auto"/>
        <w:jc w:val="both"/>
        <w:rPr>
          <w:rFonts w:ascii="Arial" w:hAnsi="Arial" w:cs="Arial"/>
          <w:bCs/>
          <w:sz w:val="28"/>
          <w:szCs w:val="28"/>
        </w:rPr>
      </w:pPr>
    </w:p>
    <w:p w14:paraId="52910020" w14:textId="7ACE2D3A" w:rsidR="0046108E" w:rsidRDefault="00341D31" w:rsidP="004B11D2">
      <w:pPr>
        <w:spacing w:after="0" w:line="480" w:lineRule="auto"/>
        <w:jc w:val="both"/>
        <w:rPr>
          <w:rFonts w:ascii="Arial" w:hAnsi="Arial" w:cs="Arial"/>
          <w:bCs/>
          <w:sz w:val="28"/>
          <w:szCs w:val="28"/>
        </w:rPr>
      </w:pPr>
      <w:r>
        <w:rPr>
          <w:rFonts w:ascii="Arial" w:hAnsi="Arial" w:cs="Arial"/>
          <w:bCs/>
          <w:sz w:val="28"/>
          <w:szCs w:val="28"/>
        </w:rPr>
        <w:t xml:space="preserve">    </w:t>
      </w:r>
      <w:r w:rsidR="00337703">
        <w:rPr>
          <w:rFonts w:ascii="Arial" w:hAnsi="Arial" w:cs="Arial"/>
          <w:bCs/>
          <w:sz w:val="28"/>
          <w:szCs w:val="28"/>
        </w:rPr>
        <w:t>Επομένως, δ</w:t>
      </w:r>
      <w:r w:rsidR="00C46D30">
        <w:rPr>
          <w:rFonts w:ascii="Arial" w:hAnsi="Arial" w:cs="Arial"/>
          <w:bCs/>
          <w:sz w:val="28"/>
          <w:szCs w:val="28"/>
        </w:rPr>
        <w:t>εν εγειρόταν</w:t>
      </w:r>
      <w:r w:rsidR="00762EAA">
        <w:rPr>
          <w:rFonts w:ascii="Arial" w:hAnsi="Arial" w:cs="Arial"/>
          <w:bCs/>
          <w:sz w:val="28"/>
          <w:szCs w:val="28"/>
        </w:rPr>
        <w:t xml:space="preserve"> </w:t>
      </w:r>
      <w:r w:rsidR="00FA1CB1">
        <w:rPr>
          <w:rFonts w:ascii="Arial" w:hAnsi="Arial" w:cs="Arial"/>
          <w:bCs/>
          <w:sz w:val="28"/>
          <w:szCs w:val="28"/>
        </w:rPr>
        <w:t xml:space="preserve">ως επίδικο </w:t>
      </w:r>
      <w:r w:rsidR="00C46D30">
        <w:rPr>
          <w:rFonts w:ascii="Arial" w:hAnsi="Arial" w:cs="Arial"/>
          <w:bCs/>
          <w:sz w:val="28"/>
          <w:szCs w:val="28"/>
        </w:rPr>
        <w:t xml:space="preserve">ζήτημα </w:t>
      </w:r>
      <w:r w:rsidR="00337703">
        <w:rPr>
          <w:rFonts w:ascii="Arial" w:hAnsi="Arial" w:cs="Arial"/>
          <w:bCs/>
          <w:sz w:val="28"/>
          <w:szCs w:val="28"/>
        </w:rPr>
        <w:t>τερματισμού των συμφωνιών</w:t>
      </w:r>
      <w:r w:rsidR="00454B1A">
        <w:rPr>
          <w:rFonts w:ascii="Arial" w:hAnsi="Arial" w:cs="Arial"/>
          <w:bCs/>
          <w:sz w:val="28"/>
          <w:szCs w:val="28"/>
        </w:rPr>
        <w:t xml:space="preserve"> από την Εφεσίβλητη </w:t>
      </w:r>
      <w:r w:rsidR="00C46D30">
        <w:rPr>
          <w:rFonts w:ascii="Arial" w:hAnsi="Arial" w:cs="Arial"/>
          <w:bCs/>
          <w:sz w:val="28"/>
          <w:szCs w:val="28"/>
        </w:rPr>
        <w:t xml:space="preserve">και δεν θα μπορούσε να είχε εξεταστεί.  Εφόσον όμως </w:t>
      </w:r>
      <w:r w:rsidR="00762EAA">
        <w:rPr>
          <w:rFonts w:ascii="Arial" w:hAnsi="Arial" w:cs="Arial"/>
          <w:bCs/>
          <w:sz w:val="28"/>
          <w:szCs w:val="28"/>
        </w:rPr>
        <w:t xml:space="preserve">η θέση που προώθησε η Εφεσίβλητη </w:t>
      </w:r>
      <w:r w:rsidR="00C46D30">
        <w:rPr>
          <w:rFonts w:ascii="Arial" w:hAnsi="Arial" w:cs="Arial"/>
          <w:bCs/>
          <w:sz w:val="28"/>
          <w:szCs w:val="28"/>
        </w:rPr>
        <w:t>απορρίφθηκε</w:t>
      </w:r>
      <w:r w:rsidR="00681A18">
        <w:rPr>
          <w:rFonts w:ascii="Arial" w:hAnsi="Arial" w:cs="Arial"/>
          <w:bCs/>
          <w:sz w:val="28"/>
          <w:szCs w:val="28"/>
        </w:rPr>
        <w:t>, δεν επηρεάστηκε η πρωτόδικη απόφαση</w:t>
      </w:r>
      <w:r w:rsidR="00953839">
        <w:rPr>
          <w:rFonts w:ascii="Arial" w:hAnsi="Arial" w:cs="Arial"/>
          <w:bCs/>
          <w:sz w:val="28"/>
          <w:szCs w:val="28"/>
        </w:rPr>
        <w:t>.  Α</w:t>
      </w:r>
      <w:r w:rsidR="00681A18">
        <w:rPr>
          <w:rFonts w:ascii="Arial" w:hAnsi="Arial" w:cs="Arial"/>
          <w:bCs/>
          <w:sz w:val="28"/>
          <w:szCs w:val="28"/>
        </w:rPr>
        <w:t xml:space="preserve">ναμφίβολα </w:t>
      </w:r>
      <w:r w:rsidR="004B11D2">
        <w:rPr>
          <w:rFonts w:ascii="Arial" w:hAnsi="Arial" w:cs="Arial"/>
          <w:bCs/>
          <w:sz w:val="28"/>
          <w:szCs w:val="28"/>
        </w:rPr>
        <w:t>όμως</w:t>
      </w:r>
      <w:r w:rsidR="00953839">
        <w:rPr>
          <w:rFonts w:ascii="Arial" w:hAnsi="Arial" w:cs="Arial"/>
          <w:bCs/>
          <w:sz w:val="28"/>
          <w:szCs w:val="28"/>
        </w:rPr>
        <w:t xml:space="preserve"> </w:t>
      </w:r>
      <w:r w:rsidR="00681A18">
        <w:rPr>
          <w:rFonts w:ascii="Arial" w:hAnsi="Arial" w:cs="Arial"/>
          <w:bCs/>
          <w:sz w:val="28"/>
          <w:szCs w:val="28"/>
        </w:rPr>
        <w:t xml:space="preserve">η </w:t>
      </w:r>
      <w:r w:rsidR="00762EAA">
        <w:rPr>
          <w:rFonts w:ascii="Arial" w:hAnsi="Arial" w:cs="Arial"/>
          <w:bCs/>
          <w:sz w:val="28"/>
          <w:szCs w:val="28"/>
        </w:rPr>
        <w:t>τελευταία</w:t>
      </w:r>
      <w:r w:rsidR="00681A18">
        <w:rPr>
          <w:rFonts w:ascii="Arial" w:hAnsi="Arial" w:cs="Arial"/>
          <w:bCs/>
          <w:sz w:val="28"/>
          <w:szCs w:val="28"/>
        </w:rPr>
        <w:t xml:space="preserve"> δεν θα μπορούσε να </w:t>
      </w:r>
      <w:r w:rsidR="004B11D2">
        <w:rPr>
          <w:rFonts w:ascii="Arial" w:hAnsi="Arial" w:cs="Arial"/>
          <w:bCs/>
          <w:sz w:val="28"/>
          <w:szCs w:val="28"/>
        </w:rPr>
        <w:t xml:space="preserve">επιτύχει στην έφεση, στη βάση ότι απορρίφθηκε θέση που </w:t>
      </w:r>
      <w:r w:rsidR="00762EAA">
        <w:rPr>
          <w:rFonts w:ascii="Arial" w:hAnsi="Arial" w:cs="Arial"/>
          <w:bCs/>
          <w:sz w:val="28"/>
          <w:szCs w:val="28"/>
        </w:rPr>
        <w:t xml:space="preserve">προώθησε, η οποία </w:t>
      </w:r>
      <w:r w:rsidR="004B11D2">
        <w:rPr>
          <w:rFonts w:ascii="Arial" w:hAnsi="Arial" w:cs="Arial"/>
          <w:bCs/>
          <w:sz w:val="28"/>
          <w:szCs w:val="28"/>
        </w:rPr>
        <w:t>δεν ήταν δικογραφημένη</w:t>
      </w:r>
      <w:r w:rsidR="00681A18">
        <w:rPr>
          <w:rFonts w:ascii="Arial" w:hAnsi="Arial" w:cs="Arial"/>
          <w:bCs/>
          <w:sz w:val="28"/>
          <w:szCs w:val="28"/>
        </w:rPr>
        <w:t xml:space="preserve">. </w:t>
      </w:r>
      <w:r w:rsidR="004B11D2">
        <w:rPr>
          <w:rFonts w:ascii="Arial" w:hAnsi="Arial" w:cs="Arial"/>
          <w:bCs/>
          <w:sz w:val="28"/>
          <w:szCs w:val="28"/>
        </w:rPr>
        <w:t xml:space="preserve"> Επομένως, ο</w:t>
      </w:r>
      <w:r w:rsidR="00681A18">
        <w:rPr>
          <w:rFonts w:ascii="Arial" w:hAnsi="Arial" w:cs="Arial"/>
          <w:bCs/>
          <w:sz w:val="28"/>
          <w:szCs w:val="28"/>
        </w:rPr>
        <w:t>ι λόγοι έφεσης 1 και 5-9 απορρίπτονται.</w:t>
      </w:r>
      <w:r w:rsidR="00F75D13">
        <w:rPr>
          <w:rFonts w:ascii="Arial" w:hAnsi="Arial" w:cs="Arial"/>
          <w:bCs/>
          <w:sz w:val="28"/>
          <w:szCs w:val="28"/>
        </w:rPr>
        <w:t xml:space="preserve"> </w:t>
      </w:r>
    </w:p>
    <w:p w14:paraId="25D2F631" w14:textId="2F00F3AD" w:rsidR="00F81650" w:rsidRDefault="00F75D13" w:rsidP="004B11D2">
      <w:pPr>
        <w:spacing w:after="0" w:line="480" w:lineRule="auto"/>
        <w:jc w:val="both"/>
        <w:rPr>
          <w:rFonts w:ascii="Arial" w:hAnsi="Arial" w:cs="Arial"/>
          <w:bCs/>
          <w:sz w:val="28"/>
          <w:szCs w:val="28"/>
        </w:rPr>
      </w:pPr>
      <w:r>
        <w:rPr>
          <w:rFonts w:ascii="Arial" w:hAnsi="Arial" w:cs="Arial"/>
          <w:bCs/>
          <w:sz w:val="28"/>
          <w:szCs w:val="28"/>
        </w:rPr>
        <w:t xml:space="preserve"> </w:t>
      </w:r>
    </w:p>
    <w:p w14:paraId="5EF7AA36" w14:textId="77777777" w:rsidR="00D2786E" w:rsidRDefault="00F81650" w:rsidP="000D4AAC">
      <w:pPr>
        <w:spacing w:after="0" w:line="480" w:lineRule="auto"/>
        <w:jc w:val="both"/>
        <w:rPr>
          <w:rFonts w:ascii="Arial" w:hAnsi="Arial" w:cs="Arial"/>
          <w:bCs/>
          <w:sz w:val="28"/>
          <w:szCs w:val="28"/>
        </w:rPr>
      </w:pPr>
      <w:r>
        <w:rPr>
          <w:rFonts w:ascii="Arial" w:hAnsi="Arial" w:cs="Arial"/>
          <w:bCs/>
          <w:sz w:val="28"/>
          <w:szCs w:val="28"/>
        </w:rPr>
        <w:t xml:space="preserve">    Ήταν η μαρτυρία της Εφεσείουσας 1 ότι κατά την παρουσία της στο Κτηματολόγιο την 8.1.2010, είχε μαζί της σε μετρητά τα υπόλοιπα του τιμήματος αγοράς των δύο διαμερισμάτων για να πληρωθεί η Εφεσίβλητη.  </w:t>
      </w:r>
      <w:r w:rsidR="00454B1A">
        <w:rPr>
          <w:rFonts w:ascii="Arial" w:hAnsi="Arial" w:cs="Arial"/>
          <w:bCs/>
          <w:sz w:val="28"/>
          <w:szCs w:val="28"/>
        </w:rPr>
        <w:t>Ό</w:t>
      </w:r>
      <w:r w:rsidR="00DB1B6B">
        <w:rPr>
          <w:rFonts w:ascii="Arial" w:hAnsi="Arial" w:cs="Arial"/>
          <w:bCs/>
          <w:sz w:val="28"/>
          <w:szCs w:val="28"/>
        </w:rPr>
        <w:t>πως είχε αναφέρει,</w:t>
      </w:r>
      <w:r w:rsidR="00454B1A">
        <w:rPr>
          <w:rFonts w:ascii="Arial" w:hAnsi="Arial" w:cs="Arial"/>
          <w:bCs/>
          <w:sz w:val="28"/>
          <w:szCs w:val="28"/>
        </w:rPr>
        <w:t xml:space="preserve"> τα χρήματα είχε</w:t>
      </w:r>
      <w:r>
        <w:rPr>
          <w:rFonts w:ascii="Arial" w:hAnsi="Arial" w:cs="Arial"/>
          <w:bCs/>
          <w:sz w:val="28"/>
          <w:szCs w:val="28"/>
        </w:rPr>
        <w:t xml:space="preserve"> αποσύρει από λογαριασμό της σε τράπεζα που κατονόμασε.  Ήταν η θέση της Εφεσίβλητης ότι η Εφεσείουσα 1 </w:t>
      </w:r>
      <w:r w:rsidR="00B8451C">
        <w:rPr>
          <w:rFonts w:ascii="Arial" w:hAnsi="Arial" w:cs="Arial"/>
          <w:bCs/>
          <w:sz w:val="28"/>
          <w:szCs w:val="28"/>
        </w:rPr>
        <w:t>εψεύδετο</w:t>
      </w:r>
      <w:r>
        <w:rPr>
          <w:rFonts w:ascii="Arial" w:hAnsi="Arial" w:cs="Arial"/>
          <w:bCs/>
          <w:sz w:val="28"/>
          <w:szCs w:val="28"/>
        </w:rPr>
        <w:t>, που σημαίνει ότι οι Εφεσείοντες δεν ήταν έτοιμοι να εκπληρώσουν τη δική τους υποχρέωση</w:t>
      </w:r>
      <w:r w:rsidR="00EF2EBF">
        <w:rPr>
          <w:rFonts w:ascii="Arial" w:hAnsi="Arial" w:cs="Arial"/>
          <w:bCs/>
          <w:sz w:val="28"/>
          <w:szCs w:val="28"/>
        </w:rPr>
        <w:t xml:space="preserve"> για τις μεταβιβάσεις.</w:t>
      </w:r>
      <w:r w:rsidR="00F75D13">
        <w:rPr>
          <w:rFonts w:ascii="Arial" w:hAnsi="Arial" w:cs="Arial"/>
          <w:bCs/>
          <w:sz w:val="28"/>
          <w:szCs w:val="28"/>
        </w:rPr>
        <w:t xml:space="preserve"> </w:t>
      </w:r>
      <w:r w:rsidR="00EF2EBF">
        <w:rPr>
          <w:rFonts w:ascii="Arial" w:hAnsi="Arial" w:cs="Arial"/>
          <w:bCs/>
          <w:sz w:val="28"/>
          <w:szCs w:val="28"/>
        </w:rPr>
        <w:t xml:space="preserve"> </w:t>
      </w:r>
      <w:r w:rsidR="00D2786E">
        <w:rPr>
          <w:rFonts w:ascii="Arial" w:hAnsi="Arial" w:cs="Arial"/>
          <w:bCs/>
          <w:sz w:val="28"/>
          <w:szCs w:val="28"/>
        </w:rPr>
        <w:t xml:space="preserve">Η </w:t>
      </w:r>
      <w:r w:rsidR="00D2786E" w:rsidRPr="00D2786E">
        <w:rPr>
          <w:rFonts w:ascii="Arial" w:hAnsi="Arial" w:cs="Arial"/>
          <w:bCs/>
          <w:sz w:val="28"/>
          <w:szCs w:val="28"/>
        </w:rPr>
        <w:t xml:space="preserve">Εφεσίβλητη </w:t>
      </w:r>
      <w:r w:rsidR="00D2786E">
        <w:rPr>
          <w:rFonts w:ascii="Arial" w:hAnsi="Arial" w:cs="Arial"/>
          <w:bCs/>
          <w:sz w:val="28"/>
          <w:szCs w:val="28"/>
        </w:rPr>
        <w:t>διατείνεται ό</w:t>
      </w:r>
      <w:r w:rsidR="00EF2EBF" w:rsidRPr="00D2786E">
        <w:rPr>
          <w:rFonts w:ascii="Arial" w:hAnsi="Arial" w:cs="Arial"/>
          <w:bCs/>
          <w:sz w:val="28"/>
          <w:szCs w:val="28"/>
        </w:rPr>
        <w:t>τι η μαρτυρία από την τράπεζα</w:t>
      </w:r>
      <w:r w:rsidR="00D2786E">
        <w:rPr>
          <w:rFonts w:ascii="Arial" w:hAnsi="Arial" w:cs="Arial"/>
          <w:bCs/>
          <w:sz w:val="28"/>
          <w:szCs w:val="28"/>
        </w:rPr>
        <w:t xml:space="preserve"> θα αποκάλυπτε ότι </w:t>
      </w:r>
      <w:r w:rsidR="00D2786E" w:rsidRPr="00D2786E">
        <w:rPr>
          <w:rFonts w:ascii="Arial" w:hAnsi="Arial" w:cs="Arial"/>
          <w:bCs/>
          <w:sz w:val="28"/>
          <w:szCs w:val="28"/>
        </w:rPr>
        <w:t>η Εφεσείουσα 1 δεν είπε την αλήθεια</w:t>
      </w:r>
      <w:r w:rsidR="00D2786E">
        <w:rPr>
          <w:rFonts w:ascii="Arial" w:hAnsi="Arial" w:cs="Arial"/>
          <w:bCs/>
          <w:sz w:val="28"/>
          <w:szCs w:val="28"/>
        </w:rPr>
        <w:t xml:space="preserve">, ωστόσο δεν της επιτράπηκε </w:t>
      </w:r>
      <w:r w:rsidR="00EF2EBF" w:rsidRPr="00D2786E">
        <w:rPr>
          <w:rFonts w:ascii="Arial" w:hAnsi="Arial" w:cs="Arial"/>
          <w:bCs/>
          <w:sz w:val="28"/>
          <w:szCs w:val="28"/>
        </w:rPr>
        <w:t>από το πρωτόδικο Δικαστήριο</w:t>
      </w:r>
      <w:r w:rsidR="00D2786E">
        <w:rPr>
          <w:rFonts w:ascii="Arial" w:hAnsi="Arial" w:cs="Arial"/>
          <w:bCs/>
          <w:sz w:val="28"/>
          <w:szCs w:val="28"/>
        </w:rPr>
        <w:t xml:space="preserve"> να την παρουσιάσει</w:t>
      </w:r>
      <w:r w:rsidR="00EF2EBF" w:rsidRPr="00D2786E">
        <w:rPr>
          <w:rFonts w:ascii="Arial" w:hAnsi="Arial" w:cs="Arial"/>
          <w:bCs/>
          <w:sz w:val="28"/>
          <w:szCs w:val="28"/>
        </w:rPr>
        <w:t>.</w:t>
      </w:r>
    </w:p>
    <w:p w14:paraId="25ECAB04" w14:textId="137A8973" w:rsidR="000D4AAC" w:rsidRPr="00D2786E" w:rsidRDefault="00F75D13" w:rsidP="000D4AAC">
      <w:pPr>
        <w:spacing w:after="0" w:line="480" w:lineRule="auto"/>
        <w:jc w:val="both"/>
        <w:rPr>
          <w:rFonts w:ascii="Arial" w:hAnsi="Arial" w:cs="Arial"/>
          <w:bCs/>
          <w:sz w:val="28"/>
          <w:szCs w:val="28"/>
        </w:rPr>
      </w:pPr>
      <w:r w:rsidRPr="00D2786E">
        <w:rPr>
          <w:rFonts w:ascii="Arial" w:hAnsi="Arial" w:cs="Arial"/>
          <w:bCs/>
          <w:sz w:val="28"/>
          <w:szCs w:val="28"/>
        </w:rPr>
        <w:t xml:space="preserve"> </w:t>
      </w:r>
    </w:p>
    <w:p w14:paraId="01F911A0" w14:textId="5E49C49D" w:rsidR="000D4AAC" w:rsidRDefault="000722D3" w:rsidP="000D4AAC">
      <w:pPr>
        <w:spacing w:after="0" w:line="480" w:lineRule="auto"/>
        <w:jc w:val="both"/>
        <w:rPr>
          <w:rFonts w:ascii="Arial" w:hAnsi="Arial" w:cs="Arial"/>
          <w:color w:val="000000"/>
          <w:sz w:val="28"/>
          <w:szCs w:val="28"/>
        </w:rPr>
      </w:pPr>
      <w:r>
        <w:rPr>
          <w:rFonts w:ascii="Arial" w:hAnsi="Arial" w:cs="Arial"/>
          <w:bCs/>
          <w:sz w:val="28"/>
          <w:szCs w:val="28"/>
        </w:rPr>
        <w:t xml:space="preserve">    </w:t>
      </w:r>
      <w:r w:rsidRPr="000722D3">
        <w:rPr>
          <w:rFonts w:ascii="Arial" w:hAnsi="Arial" w:cs="Arial"/>
          <w:bCs/>
          <w:sz w:val="28"/>
          <w:szCs w:val="28"/>
        </w:rPr>
        <w:t xml:space="preserve">Το </w:t>
      </w:r>
      <w:r w:rsidRPr="000722D3">
        <w:rPr>
          <w:rFonts w:ascii="Arial" w:hAnsi="Arial" w:cs="Arial"/>
          <w:b/>
          <w:i/>
          <w:iCs/>
          <w:sz w:val="28"/>
          <w:szCs w:val="28"/>
        </w:rPr>
        <w:t>Άρθρο 2(γ)</w:t>
      </w:r>
      <w:r w:rsidRPr="000722D3">
        <w:rPr>
          <w:rFonts w:ascii="Arial" w:hAnsi="Arial" w:cs="Arial"/>
          <w:bCs/>
          <w:sz w:val="28"/>
          <w:szCs w:val="28"/>
        </w:rPr>
        <w:t xml:space="preserve"> του</w:t>
      </w:r>
      <w:r w:rsidRPr="000722D3">
        <w:rPr>
          <w:rFonts w:ascii="Arial" w:hAnsi="Arial" w:cs="Arial"/>
          <w:color w:val="000000"/>
          <w:sz w:val="28"/>
          <w:szCs w:val="28"/>
        </w:rPr>
        <w:t xml:space="preserve"> </w:t>
      </w:r>
      <w:r w:rsidRPr="000722D3">
        <w:rPr>
          <w:rFonts w:ascii="Arial" w:hAnsi="Arial" w:cs="Arial"/>
          <w:b/>
          <w:bCs/>
          <w:i/>
          <w:iCs/>
          <w:color w:val="000000"/>
          <w:sz w:val="28"/>
          <w:szCs w:val="28"/>
        </w:rPr>
        <w:t>περί Πωλήσεως Γης (Ειδική Εκτέλεση) Νόμου, Κεφ.232</w:t>
      </w:r>
      <w:r w:rsidRPr="000722D3">
        <w:rPr>
          <w:rFonts w:ascii="Arial" w:hAnsi="Arial" w:cs="Arial"/>
          <w:color w:val="000000"/>
          <w:sz w:val="28"/>
          <w:szCs w:val="28"/>
        </w:rPr>
        <w:t>, που ίσχυε κατά τους ουσιώδης χρόνους</w:t>
      </w:r>
      <w:r>
        <w:rPr>
          <w:rFonts w:ascii="Arial" w:hAnsi="Arial" w:cs="Arial"/>
          <w:color w:val="000000"/>
          <w:sz w:val="28"/>
          <w:szCs w:val="28"/>
        </w:rPr>
        <w:t>,</w:t>
      </w:r>
      <w:r w:rsidRPr="000722D3">
        <w:rPr>
          <w:rStyle w:val="FootnoteReference"/>
          <w:rFonts w:ascii="Arial" w:hAnsi="Arial" w:cs="Arial"/>
          <w:color w:val="000000"/>
          <w:sz w:val="28"/>
          <w:szCs w:val="28"/>
        </w:rPr>
        <w:footnoteReference w:id="1"/>
      </w:r>
      <w:r>
        <w:rPr>
          <w:rFonts w:ascii="Arial" w:hAnsi="Arial" w:cs="Arial"/>
          <w:color w:val="000000"/>
          <w:sz w:val="28"/>
          <w:szCs w:val="28"/>
        </w:rPr>
        <w:t xml:space="preserve"> έθετε ως προϋπόθεση για να διαταχθεί η ειδική εκτέλεση συμφωνίας αγοράς </w:t>
      </w:r>
      <w:r w:rsidRPr="000722D3">
        <w:rPr>
          <w:rFonts w:ascii="Arial" w:hAnsi="Arial" w:cs="Arial"/>
          <w:color w:val="000000"/>
          <w:sz w:val="28"/>
          <w:szCs w:val="28"/>
        </w:rPr>
        <w:t xml:space="preserve">ακινήτου, ο αγοραστής </w:t>
      </w:r>
      <w:r>
        <w:rPr>
          <w:rFonts w:ascii="Arial" w:hAnsi="Arial" w:cs="Arial"/>
          <w:color w:val="000000"/>
          <w:sz w:val="28"/>
          <w:szCs w:val="28"/>
        </w:rPr>
        <w:t xml:space="preserve">να </w:t>
      </w:r>
      <w:r w:rsidRPr="000722D3">
        <w:rPr>
          <w:rFonts w:ascii="Arial" w:hAnsi="Arial" w:cs="Arial"/>
          <w:color w:val="000000"/>
          <w:sz w:val="28"/>
          <w:szCs w:val="28"/>
        </w:rPr>
        <w:t>έχει καλέσει πριν από την έγερση αγωγής για εξαναγκασμό ειδικής εκτέλεσης της σύμβασης, τον πωλητή να εμφανιστεί ενώπιον Επαρχιακού Κτηματολογικού Λειτουργού και να δηλώσει ότι συμφώνησε να πωλήσει την ιδιοκτησία που αναφέρεται στη σύμβαση</w:t>
      </w:r>
      <w:r>
        <w:rPr>
          <w:rFonts w:ascii="Arial" w:hAnsi="Arial" w:cs="Arial"/>
          <w:color w:val="000000"/>
          <w:sz w:val="28"/>
          <w:szCs w:val="28"/>
        </w:rPr>
        <w:t xml:space="preserve">.  </w:t>
      </w:r>
      <w:r w:rsidR="00714EA0">
        <w:rPr>
          <w:rFonts w:ascii="Arial" w:hAnsi="Arial" w:cs="Arial"/>
          <w:color w:val="000000"/>
          <w:sz w:val="28"/>
          <w:szCs w:val="28"/>
        </w:rPr>
        <w:t xml:space="preserve">Εναπόκειτο πλέον στην Εφεσίβλητη, εφόσον ήταν πρόθυμη και μπορούσε να εκπληρώσει τις συμβατικές της υποχρεώσεις για τη μεταβίβαση των διαμερισμάτων, να μεταβεί προς τούτο στο Κτηματολόγιο </w:t>
      </w:r>
      <w:r w:rsidR="00454B1A">
        <w:rPr>
          <w:rFonts w:ascii="Arial" w:hAnsi="Arial" w:cs="Arial"/>
          <w:color w:val="000000"/>
          <w:sz w:val="28"/>
          <w:szCs w:val="28"/>
        </w:rPr>
        <w:t>για να τα μεταβιβάσει</w:t>
      </w:r>
      <w:r w:rsidR="00714EA0">
        <w:rPr>
          <w:rFonts w:ascii="Arial" w:hAnsi="Arial" w:cs="Arial"/>
          <w:color w:val="000000"/>
          <w:sz w:val="28"/>
          <w:szCs w:val="28"/>
        </w:rPr>
        <w:t xml:space="preserve"> στους Εφεσείοντες</w:t>
      </w:r>
      <w:r w:rsidR="000D49C8">
        <w:rPr>
          <w:rFonts w:ascii="Arial" w:hAnsi="Arial" w:cs="Arial"/>
          <w:color w:val="000000"/>
          <w:sz w:val="28"/>
          <w:szCs w:val="28"/>
        </w:rPr>
        <w:t>, που είχαν εκδηλώσει την προθυμία και ετοιμότητα τους να πληρώσουν.</w:t>
      </w:r>
      <w:r w:rsidR="00714EA0">
        <w:rPr>
          <w:rFonts w:ascii="Arial" w:hAnsi="Arial" w:cs="Arial"/>
          <w:color w:val="000000"/>
          <w:sz w:val="28"/>
          <w:szCs w:val="28"/>
        </w:rPr>
        <w:t xml:space="preserve"> </w:t>
      </w:r>
      <w:r w:rsidR="000D49C8">
        <w:rPr>
          <w:rFonts w:ascii="Arial" w:hAnsi="Arial" w:cs="Arial"/>
          <w:color w:val="000000"/>
          <w:sz w:val="28"/>
          <w:szCs w:val="28"/>
        </w:rPr>
        <w:t xml:space="preserve"> </w:t>
      </w:r>
      <w:r w:rsidR="00714EA0">
        <w:rPr>
          <w:rFonts w:ascii="Arial" w:hAnsi="Arial" w:cs="Arial"/>
          <w:color w:val="000000"/>
          <w:sz w:val="28"/>
          <w:szCs w:val="28"/>
        </w:rPr>
        <w:t xml:space="preserve">Τότε </w:t>
      </w:r>
      <w:r w:rsidR="000D49C8">
        <w:rPr>
          <w:rFonts w:ascii="Arial" w:hAnsi="Arial" w:cs="Arial"/>
          <w:color w:val="000000"/>
          <w:sz w:val="28"/>
          <w:szCs w:val="28"/>
        </w:rPr>
        <w:t xml:space="preserve">ήταν που </w:t>
      </w:r>
      <w:r w:rsidR="00714EA0">
        <w:rPr>
          <w:rFonts w:ascii="Arial" w:hAnsi="Arial" w:cs="Arial"/>
          <w:color w:val="000000"/>
          <w:sz w:val="28"/>
          <w:szCs w:val="28"/>
        </w:rPr>
        <w:t>θα μπορούσε</w:t>
      </w:r>
      <w:r w:rsidR="000D49C8">
        <w:rPr>
          <w:rFonts w:ascii="Arial" w:hAnsi="Arial" w:cs="Arial"/>
          <w:color w:val="000000"/>
          <w:sz w:val="28"/>
          <w:szCs w:val="28"/>
        </w:rPr>
        <w:t xml:space="preserve"> η Εφεσίβλητη</w:t>
      </w:r>
      <w:r w:rsidR="00714EA0">
        <w:rPr>
          <w:rFonts w:ascii="Arial" w:hAnsi="Arial" w:cs="Arial"/>
          <w:color w:val="000000"/>
          <w:sz w:val="28"/>
          <w:szCs w:val="28"/>
        </w:rPr>
        <w:t xml:space="preserve"> να επικαλεστεί τη μη τήρηση από τους Εφεσείοντες της υποχρέωσης τους για εξόφληση, στην περίπτωση που δεν είχαν τα χρήματα για να εξοφλήσουν τ</w:t>
      </w:r>
      <w:r w:rsidR="00B8451C">
        <w:rPr>
          <w:rFonts w:ascii="Arial" w:hAnsi="Arial" w:cs="Arial"/>
          <w:color w:val="000000"/>
          <w:sz w:val="28"/>
          <w:szCs w:val="28"/>
        </w:rPr>
        <w:t>ο</w:t>
      </w:r>
      <w:r w:rsidR="00714EA0">
        <w:rPr>
          <w:rFonts w:ascii="Arial" w:hAnsi="Arial" w:cs="Arial"/>
          <w:color w:val="000000"/>
          <w:sz w:val="28"/>
          <w:szCs w:val="28"/>
        </w:rPr>
        <w:t xml:space="preserve"> τ</w:t>
      </w:r>
      <w:r w:rsidR="00B8451C">
        <w:rPr>
          <w:rFonts w:ascii="Arial" w:hAnsi="Arial" w:cs="Arial"/>
          <w:color w:val="000000"/>
          <w:sz w:val="28"/>
          <w:szCs w:val="28"/>
        </w:rPr>
        <w:t>ίμημα</w:t>
      </w:r>
      <w:r w:rsidR="00714EA0">
        <w:rPr>
          <w:rFonts w:ascii="Arial" w:hAnsi="Arial" w:cs="Arial"/>
          <w:color w:val="000000"/>
          <w:sz w:val="28"/>
          <w:szCs w:val="28"/>
        </w:rPr>
        <w:t xml:space="preserve"> πώλησης</w:t>
      </w:r>
      <w:r w:rsidR="000D49C8">
        <w:rPr>
          <w:rFonts w:ascii="Arial" w:hAnsi="Arial" w:cs="Arial"/>
          <w:color w:val="000000"/>
          <w:sz w:val="28"/>
          <w:szCs w:val="28"/>
        </w:rPr>
        <w:t xml:space="preserve"> και να τερματίσει ίσως τις συμφωνίες (βλ. </w:t>
      </w:r>
      <w:r w:rsidR="000D49C8" w:rsidRPr="000D49C8">
        <w:rPr>
          <w:rFonts w:ascii="Arial" w:hAnsi="Arial" w:cs="Arial"/>
          <w:b/>
          <w:bCs/>
          <w:i/>
          <w:iCs/>
          <w:color w:val="000000"/>
          <w:sz w:val="28"/>
          <w:szCs w:val="28"/>
        </w:rPr>
        <w:t xml:space="preserve">Σπύρου ν. </w:t>
      </w:r>
      <w:r w:rsidR="000D49C8" w:rsidRPr="000D49C8">
        <w:rPr>
          <w:rFonts w:ascii="Arial" w:hAnsi="Arial" w:cs="Arial"/>
          <w:b/>
          <w:bCs/>
          <w:i/>
          <w:iCs/>
          <w:color w:val="000000"/>
          <w:sz w:val="28"/>
          <w:szCs w:val="28"/>
          <w:lang w:val="en-US"/>
        </w:rPr>
        <w:t>Aristo</w:t>
      </w:r>
      <w:r w:rsidR="000D49C8" w:rsidRPr="000D49C8">
        <w:rPr>
          <w:rFonts w:ascii="Arial" w:hAnsi="Arial" w:cs="Arial"/>
          <w:b/>
          <w:bCs/>
          <w:i/>
          <w:iCs/>
          <w:color w:val="000000"/>
          <w:sz w:val="28"/>
          <w:szCs w:val="28"/>
        </w:rPr>
        <w:t xml:space="preserve"> </w:t>
      </w:r>
      <w:r w:rsidR="000D49C8" w:rsidRPr="000D49C8">
        <w:rPr>
          <w:rFonts w:ascii="Arial" w:hAnsi="Arial" w:cs="Arial"/>
          <w:b/>
          <w:bCs/>
          <w:i/>
          <w:iCs/>
          <w:color w:val="000000"/>
          <w:sz w:val="28"/>
          <w:szCs w:val="28"/>
          <w:lang w:val="en-US"/>
        </w:rPr>
        <w:t>Developers</w:t>
      </w:r>
      <w:r w:rsidR="000D49C8" w:rsidRPr="000D49C8">
        <w:rPr>
          <w:rFonts w:ascii="Arial" w:hAnsi="Arial" w:cs="Arial"/>
          <w:b/>
          <w:bCs/>
          <w:i/>
          <w:iCs/>
          <w:color w:val="000000"/>
          <w:sz w:val="28"/>
          <w:szCs w:val="28"/>
        </w:rPr>
        <w:t xml:space="preserve"> </w:t>
      </w:r>
      <w:r w:rsidR="000D49C8" w:rsidRPr="000D49C8">
        <w:rPr>
          <w:rFonts w:ascii="Arial" w:hAnsi="Arial" w:cs="Arial"/>
          <w:b/>
          <w:bCs/>
          <w:i/>
          <w:iCs/>
          <w:color w:val="000000"/>
          <w:sz w:val="28"/>
          <w:szCs w:val="28"/>
          <w:lang w:val="en-US"/>
        </w:rPr>
        <w:t>Ltd</w:t>
      </w:r>
      <w:r w:rsidR="000D49C8" w:rsidRPr="000D49C8">
        <w:rPr>
          <w:rFonts w:ascii="Arial" w:hAnsi="Arial" w:cs="Arial"/>
          <w:b/>
          <w:bCs/>
          <w:i/>
          <w:iCs/>
          <w:color w:val="000000"/>
          <w:sz w:val="28"/>
          <w:szCs w:val="28"/>
        </w:rPr>
        <w:t xml:space="preserve"> (2004) 1(</w:t>
      </w:r>
      <w:r w:rsidR="000D49C8" w:rsidRPr="000D49C8">
        <w:rPr>
          <w:rFonts w:ascii="Arial" w:hAnsi="Arial" w:cs="Arial"/>
          <w:b/>
          <w:bCs/>
          <w:i/>
          <w:iCs/>
          <w:color w:val="000000"/>
          <w:sz w:val="28"/>
          <w:szCs w:val="28"/>
          <w:lang w:val="en-US"/>
        </w:rPr>
        <w:t>B</w:t>
      </w:r>
      <w:r w:rsidR="000D49C8" w:rsidRPr="000D49C8">
        <w:rPr>
          <w:rFonts w:ascii="Arial" w:hAnsi="Arial" w:cs="Arial"/>
          <w:b/>
          <w:bCs/>
          <w:i/>
          <w:iCs/>
          <w:color w:val="000000"/>
          <w:sz w:val="28"/>
          <w:szCs w:val="28"/>
        </w:rPr>
        <w:t xml:space="preserve">) </w:t>
      </w:r>
      <w:r w:rsidR="000D49C8" w:rsidRPr="000D49C8">
        <w:rPr>
          <w:rFonts w:ascii="Arial" w:hAnsi="Arial" w:cs="Arial"/>
          <w:b/>
          <w:bCs/>
          <w:i/>
          <w:iCs/>
          <w:color w:val="000000"/>
          <w:sz w:val="28"/>
          <w:szCs w:val="28"/>
          <w:lang w:val="en-US"/>
        </w:rPr>
        <w:t>A</w:t>
      </w:r>
      <w:r w:rsidR="000D49C8" w:rsidRPr="000D49C8">
        <w:rPr>
          <w:rFonts w:ascii="Arial" w:hAnsi="Arial" w:cs="Arial"/>
          <w:b/>
          <w:bCs/>
          <w:i/>
          <w:iCs/>
          <w:color w:val="000000"/>
          <w:sz w:val="28"/>
          <w:szCs w:val="28"/>
        </w:rPr>
        <w:t>.</w:t>
      </w:r>
      <w:r w:rsidR="000D49C8" w:rsidRPr="000D49C8">
        <w:rPr>
          <w:rFonts w:ascii="Arial" w:hAnsi="Arial" w:cs="Arial"/>
          <w:b/>
          <w:bCs/>
          <w:i/>
          <w:iCs/>
          <w:color w:val="000000"/>
          <w:sz w:val="28"/>
          <w:szCs w:val="28"/>
          <w:lang w:val="en-US"/>
        </w:rPr>
        <w:t>A</w:t>
      </w:r>
      <w:r w:rsidR="000D49C8" w:rsidRPr="000D49C8">
        <w:rPr>
          <w:rFonts w:ascii="Arial" w:hAnsi="Arial" w:cs="Arial"/>
          <w:b/>
          <w:bCs/>
          <w:i/>
          <w:iCs/>
          <w:color w:val="000000"/>
          <w:sz w:val="28"/>
          <w:szCs w:val="28"/>
        </w:rPr>
        <w:t>.Δ. 1159</w:t>
      </w:r>
      <w:r w:rsidR="000D49C8">
        <w:rPr>
          <w:rFonts w:ascii="Arial" w:hAnsi="Arial" w:cs="Arial"/>
          <w:color w:val="000000"/>
          <w:sz w:val="28"/>
          <w:szCs w:val="28"/>
        </w:rPr>
        <w:t>)</w:t>
      </w:r>
      <w:r w:rsidR="00714EA0">
        <w:rPr>
          <w:rFonts w:ascii="Arial" w:hAnsi="Arial" w:cs="Arial"/>
          <w:color w:val="000000"/>
          <w:sz w:val="28"/>
          <w:szCs w:val="28"/>
        </w:rPr>
        <w:t>.</w:t>
      </w:r>
    </w:p>
    <w:p w14:paraId="1D6DB3A8" w14:textId="77777777" w:rsidR="00E8693A" w:rsidRDefault="00E8693A" w:rsidP="000D4AAC">
      <w:pPr>
        <w:spacing w:after="0" w:line="480" w:lineRule="auto"/>
        <w:jc w:val="both"/>
        <w:rPr>
          <w:rFonts w:ascii="Arial" w:hAnsi="Arial" w:cs="Arial"/>
          <w:color w:val="000000"/>
          <w:sz w:val="28"/>
          <w:szCs w:val="28"/>
        </w:rPr>
      </w:pPr>
    </w:p>
    <w:p w14:paraId="403F6BCC" w14:textId="76118495" w:rsidR="00E8693A" w:rsidRDefault="00E8693A" w:rsidP="000D4AAC">
      <w:pPr>
        <w:spacing w:after="0" w:line="480" w:lineRule="auto"/>
        <w:jc w:val="both"/>
        <w:rPr>
          <w:rFonts w:ascii="Arial" w:hAnsi="Arial" w:cs="Arial"/>
          <w:color w:val="000000"/>
          <w:sz w:val="28"/>
          <w:szCs w:val="28"/>
        </w:rPr>
      </w:pPr>
      <w:r>
        <w:rPr>
          <w:rFonts w:ascii="Arial" w:hAnsi="Arial" w:cs="Arial"/>
          <w:color w:val="000000"/>
          <w:sz w:val="28"/>
          <w:szCs w:val="28"/>
        </w:rPr>
        <w:t xml:space="preserve">    </w:t>
      </w:r>
      <w:r w:rsidR="00DB1B6B">
        <w:rPr>
          <w:rFonts w:ascii="Arial" w:hAnsi="Arial" w:cs="Arial"/>
          <w:color w:val="000000"/>
          <w:sz w:val="28"/>
          <w:szCs w:val="28"/>
        </w:rPr>
        <w:t xml:space="preserve">Ο λόγος 3 περιορίζεται στην αποδοχή από το πρωτόδικο Δικαστήριο της θέσης της </w:t>
      </w:r>
      <w:r>
        <w:rPr>
          <w:rFonts w:ascii="Arial" w:hAnsi="Arial" w:cs="Arial"/>
          <w:color w:val="000000"/>
          <w:sz w:val="28"/>
          <w:szCs w:val="28"/>
        </w:rPr>
        <w:t>Εφεσείουσας 1</w:t>
      </w:r>
      <w:r w:rsidR="00DB1B6B">
        <w:rPr>
          <w:rFonts w:ascii="Arial" w:hAnsi="Arial" w:cs="Arial"/>
          <w:color w:val="000000"/>
          <w:sz w:val="28"/>
          <w:szCs w:val="28"/>
        </w:rPr>
        <w:t xml:space="preserve"> σε σχέση με το συγκεκριμένο ζήτημα και δεν επεκτείνεται στην πρωτόδικη κρίση ως προς την αξιοπιστία της γενικά.</w:t>
      </w:r>
      <w:r>
        <w:rPr>
          <w:rFonts w:ascii="Arial" w:hAnsi="Arial" w:cs="Arial"/>
          <w:color w:val="000000"/>
          <w:sz w:val="28"/>
          <w:szCs w:val="28"/>
        </w:rPr>
        <w:t xml:space="preserve"> Ε</w:t>
      </w:r>
      <w:r w:rsidR="00DB1B6B">
        <w:rPr>
          <w:rFonts w:ascii="Arial" w:hAnsi="Arial" w:cs="Arial"/>
          <w:color w:val="000000"/>
          <w:sz w:val="28"/>
          <w:szCs w:val="28"/>
        </w:rPr>
        <w:t xml:space="preserve">φόσον όμως το ζήτημα δεν ήταν καταλυτικό ως προς την έκβαση της υπόθεσης, </w:t>
      </w:r>
      <w:r>
        <w:rPr>
          <w:rFonts w:ascii="Arial" w:hAnsi="Arial" w:cs="Arial"/>
          <w:color w:val="000000"/>
          <w:sz w:val="28"/>
          <w:szCs w:val="28"/>
        </w:rPr>
        <w:t xml:space="preserve">οι λόγοι 3 και 12 είναι αλυσιτελείς και απορρίπτονται.  </w:t>
      </w:r>
    </w:p>
    <w:p w14:paraId="19778DB4" w14:textId="77777777" w:rsidR="00D2786E" w:rsidRDefault="00D2786E" w:rsidP="00F75D13">
      <w:pPr>
        <w:spacing w:after="0" w:line="480" w:lineRule="auto"/>
        <w:jc w:val="both"/>
        <w:rPr>
          <w:rFonts w:ascii="Arial" w:hAnsi="Arial" w:cs="Arial"/>
          <w:bCs/>
          <w:sz w:val="28"/>
          <w:szCs w:val="28"/>
        </w:rPr>
      </w:pPr>
    </w:p>
    <w:p w14:paraId="37024697" w14:textId="4F08A38F" w:rsidR="004B11D2" w:rsidRDefault="00F75D13" w:rsidP="00F75D13">
      <w:pPr>
        <w:spacing w:after="0" w:line="480" w:lineRule="auto"/>
        <w:jc w:val="both"/>
        <w:rPr>
          <w:rFonts w:ascii="Arial" w:hAnsi="Arial" w:cs="Arial"/>
          <w:bCs/>
          <w:sz w:val="28"/>
          <w:szCs w:val="28"/>
        </w:rPr>
      </w:pPr>
      <w:r>
        <w:rPr>
          <w:rFonts w:ascii="Arial" w:hAnsi="Arial" w:cs="Arial"/>
          <w:bCs/>
          <w:sz w:val="28"/>
          <w:szCs w:val="28"/>
        </w:rPr>
        <w:t xml:space="preserve">    </w:t>
      </w:r>
      <w:r w:rsidR="00BD564E">
        <w:rPr>
          <w:rFonts w:ascii="Arial" w:hAnsi="Arial" w:cs="Arial"/>
          <w:bCs/>
          <w:sz w:val="28"/>
          <w:szCs w:val="28"/>
        </w:rPr>
        <w:t>Μ</w:t>
      </w:r>
      <w:r>
        <w:rPr>
          <w:rFonts w:ascii="Arial" w:hAnsi="Arial" w:cs="Arial"/>
          <w:bCs/>
          <w:sz w:val="28"/>
          <w:szCs w:val="28"/>
        </w:rPr>
        <w:t>ε τη δικογραφία της η Εφεσίβλητη διεκδικούσε τόκο 9% από 17.4.1998</w:t>
      </w:r>
      <w:r w:rsidR="00A551DF">
        <w:rPr>
          <w:rFonts w:ascii="Arial" w:hAnsi="Arial" w:cs="Arial"/>
          <w:bCs/>
          <w:sz w:val="28"/>
          <w:szCs w:val="28"/>
        </w:rPr>
        <w:t xml:space="preserve">.  </w:t>
      </w:r>
      <w:r w:rsidR="004B11D2">
        <w:rPr>
          <w:rFonts w:ascii="Arial" w:hAnsi="Arial" w:cs="Arial"/>
          <w:bCs/>
          <w:sz w:val="28"/>
          <w:szCs w:val="28"/>
        </w:rPr>
        <w:t>Όπως υποδεικνύουν οι Εφεσείοντες,</w:t>
      </w:r>
      <w:r w:rsidR="00A551DF">
        <w:rPr>
          <w:rFonts w:ascii="Arial" w:hAnsi="Arial" w:cs="Arial"/>
          <w:bCs/>
          <w:sz w:val="28"/>
          <w:szCs w:val="28"/>
        </w:rPr>
        <w:t xml:space="preserve"> ούτε το επιτόκιο του 9%, αλλά ούτε και η ημερομηνία 17.4.1998, βρίσκουν έρεισμα στους όρους των Πωλητηρίων Εγγράφων</w:t>
      </w:r>
      <w:r w:rsidR="001A1840">
        <w:rPr>
          <w:rFonts w:ascii="Arial" w:hAnsi="Arial" w:cs="Arial"/>
          <w:bCs/>
          <w:sz w:val="28"/>
          <w:szCs w:val="28"/>
        </w:rPr>
        <w:t>, που προέβλεπαν ότι: «</w:t>
      </w:r>
      <w:r w:rsidR="001A1840">
        <w:rPr>
          <w:rFonts w:ascii="Arial" w:hAnsi="Arial" w:cs="Arial"/>
          <w:bCs/>
          <w:i/>
          <w:iCs/>
          <w:sz w:val="28"/>
          <w:szCs w:val="28"/>
        </w:rPr>
        <w:t>επί του εκάστοτε υπολοίπου θα λογίζεται τόκος προς 7% ετησίως πληρωτέος τμηματικά σύμφωνα με τον τρόπο πληρωμής και στις ανάλογες ημερομηνίες</w:t>
      </w:r>
      <w:r w:rsidR="001A1840">
        <w:rPr>
          <w:rFonts w:ascii="Arial" w:hAnsi="Arial" w:cs="Arial"/>
          <w:bCs/>
          <w:sz w:val="28"/>
          <w:szCs w:val="28"/>
        </w:rPr>
        <w:t xml:space="preserve">». </w:t>
      </w:r>
      <w:r w:rsidR="00A551DF">
        <w:rPr>
          <w:rFonts w:ascii="Arial" w:hAnsi="Arial" w:cs="Arial"/>
          <w:bCs/>
          <w:sz w:val="28"/>
          <w:szCs w:val="28"/>
        </w:rPr>
        <w:t xml:space="preserve"> Ούτε και δικογραφείται στις Υπερασπίσεις και Ανταπαιτήσεις ότι οι συμφωνίες προέβλεπαν την καταβολή τόκου ή ότι η διεκδίκηση του τόκου ήταν απόρροια συμβατικού όρου των επίδικων συμφωνιών.</w:t>
      </w:r>
      <w:r w:rsidR="00F329F6">
        <w:rPr>
          <w:rFonts w:ascii="Arial" w:hAnsi="Arial" w:cs="Arial"/>
          <w:bCs/>
          <w:sz w:val="28"/>
          <w:szCs w:val="28"/>
        </w:rPr>
        <w:t xml:space="preserve">  </w:t>
      </w:r>
      <w:r w:rsidR="0046108E">
        <w:rPr>
          <w:rFonts w:ascii="Arial" w:hAnsi="Arial" w:cs="Arial"/>
          <w:bCs/>
          <w:sz w:val="28"/>
          <w:szCs w:val="28"/>
        </w:rPr>
        <w:t xml:space="preserve">Στην αγωγή </w:t>
      </w:r>
      <w:r w:rsidR="0046108E">
        <w:rPr>
          <w:rFonts w:ascii="Arial" w:hAnsi="Arial" w:cs="Arial"/>
          <w:sz w:val="28"/>
          <w:szCs w:val="28"/>
        </w:rPr>
        <w:t>698/2010, κ</w:t>
      </w:r>
      <w:r w:rsidR="004B11D2">
        <w:rPr>
          <w:rFonts w:ascii="Arial" w:hAnsi="Arial" w:cs="Arial"/>
          <w:bCs/>
          <w:sz w:val="28"/>
          <w:szCs w:val="28"/>
        </w:rPr>
        <w:t>αθ’ όσον αφορά μέρος του υπολοίπου</w:t>
      </w:r>
      <w:r w:rsidR="00207DB5">
        <w:rPr>
          <w:rFonts w:ascii="Arial" w:hAnsi="Arial" w:cs="Arial"/>
          <w:bCs/>
          <w:sz w:val="28"/>
          <w:szCs w:val="28"/>
        </w:rPr>
        <w:t>,</w:t>
      </w:r>
      <w:r w:rsidR="004B11D2">
        <w:rPr>
          <w:rFonts w:ascii="Arial" w:hAnsi="Arial" w:cs="Arial"/>
          <w:bCs/>
          <w:sz w:val="28"/>
          <w:szCs w:val="28"/>
        </w:rPr>
        <w:t xml:space="preserve"> </w:t>
      </w:r>
      <w:r w:rsidR="004B11D2">
        <w:rPr>
          <w:rFonts w:ascii="Arial" w:hAnsi="Arial" w:cs="Arial"/>
          <w:sz w:val="28"/>
          <w:szCs w:val="28"/>
        </w:rPr>
        <w:t>£5000 (€8.543)</w:t>
      </w:r>
      <w:r w:rsidR="00207DB5">
        <w:rPr>
          <w:rFonts w:ascii="Arial" w:hAnsi="Arial" w:cs="Arial"/>
          <w:sz w:val="28"/>
          <w:szCs w:val="28"/>
        </w:rPr>
        <w:t>,</w:t>
      </w:r>
      <w:r w:rsidR="004B11D2">
        <w:rPr>
          <w:rFonts w:ascii="Arial" w:hAnsi="Arial" w:cs="Arial"/>
          <w:sz w:val="28"/>
          <w:szCs w:val="28"/>
        </w:rPr>
        <w:t xml:space="preserve"> η Εφεσίβλητη είχε δικογραφήσει ότι αυτό θα καταβαλλόταν ταυτόχρονα με την μεταβίβαση του διαμερίσματος και επομένως, επί αυτού δεν θα μπορούσε να </w:t>
      </w:r>
      <w:r w:rsidR="00207DB5">
        <w:rPr>
          <w:rFonts w:ascii="Arial" w:hAnsi="Arial" w:cs="Arial"/>
          <w:sz w:val="28"/>
          <w:szCs w:val="28"/>
        </w:rPr>
        <w:t>επιδικαστεί κανένας</w:t>
      </w:r>
      <w:r w:rsidR="004B11D2">
        <w:rPr>
          <w:rFonts w:ascii="Arial" w:hAnsi="Arial" w:cs="Arial"/>
          <w:sz w:val="28"/>
          <w:szCs w:val="28"/>
        </w:rPr>
        <w:t xml:space="preserve"> τόκος αφού οι μεταβιβάσεις δεν πραγματοποιήθηκαν.</w:t>
      </w:r>
      <w:r w:rsidR="0046108E">
        <w:rPr>
          <w:rFonts w:ascii="Arial" w:hAnsi="Arial" w:cs="Arial"/>
          <w:sz w:val="28"/>
          <w:szCs w:val="28"/>
        </w:rPr>
        <w:t xml:space="preserve">  </w:t>
      </w:r>
      <w:r w:rsidR="00454B1A">
        <w:rPr>
          <w:rFonts w:ascii="Arial" w:hAnsi="Arial" w:cs="Arial"/>
          <w:sz w:val="28"/>
          <w:szCs w:val="28"/>
        </w:rPr>
        <w:t>Ακόμα περισσότερο, σ</w:t>
      </w:r>
      <w:r w:rsidR="0046108E">
        <w:rPr>
          <w:rFonts w:ascii="Arial" w:hAnsi="Arial" w:cs="Arial"/>
          <w:sz w:val="28"/>
          <w:szCs w:val="28"/>
        </w:rPr>
        <w:t>την αγωγή 700/2010 δικογραφείτο ότι ολόκληρο το υπόλοιπο, £10.500 (€17.940.31),</w:t>
      </w:r>
      <w:r w:rsidR="0046108E" w:rsidRPr="0046108E">
        <w:rPr>
          <w:rFonts w:ascii="Arial" w:hAnsi="Arial" w:cs="Arial"/>
          <w:sz w:val="28"/>
          <w:szCs w:val="28"/>
        </w:rPr>
        <w:t xml:space="preserve"> </w:t>
      </w:r>
      <w:r w:rsidR="0046108E">
        <w:rPr>
          <w:rFonts w:ascii="Arial" w:hAnsi="Arial" w:cs="Arial"/>
          <w:sz w:val="28"/>
          <w:szCs w:val="28"/>
        </w:rPr>
        <w:t>θα καταβαλλόταν ταυτόχρονα με την μεταβίβαση του διαμερίσματος.</w:t>
      </w:r>
    </w:p>
    <w:p w14:paraId="50DD8605" w14:textId="77777777" w:rsidR="004B11D2" w:rsidRDefault="004B11D2" w:rsidP="00F75D13">
      <w:pPr>
        <w:spacing w:after="0" w:line="480" w:lineRule="auto"/>
        <w:jc w:val="both"/>
        <w:rPr>
          <w:rFonts w:ascii="Arial" w:hAnsi="Arial" w:cs="Arial"/>
          <w:bCs/>
          <w:sz w:val="28"/>
          <w:szCs w:val="28"/>
        </w:rPr>
      </w:pPr>
    </w:p>
    <w:p w14:paraId="66606691" w14:textId="2B7564A9" w:rsidR="00B31040" w:rsidRDefault="004B11D2" w:rsidP="00F75D13">
      <w:pPr>
        <w:spacing w:after="0" w:line="480" w:lineRule="auto"/>
        <w:jc w:val="both"/>
        <w:rPr>
          <w:rFonts w:ascii="Arial" w:hAnsi="Arial" w:cs="Arial"/>
          <w:sz w:val="28"/>
          <w:szCs w:val="28"/>
        </w:rPr>
      </w:pPr>
      <w:r>
        <w:rPr>
          <w:rFonts w:ascii="Arial" w:hAnsi="Arial" w:cs="Arial"/>
          <w:bCs/>
          <w:sz w:val="28"/>
          <w:szCs w:val="28"/>
        </w:rPr>
        <w:t xml:space="preserve">    </w:t>
      </w:r>
      <w:r w:rsidR="00F329F6">
        <w:rPr>
          <w:rFonts w:ascii="Arial" w:hAnsi="Arial" w:cs="Arial"/>
          <w:bCs/>
          <w:sz w:val="28"/>
          <w:szCs w:val="28"/>
        </w:rPr>
        <w:t xml:space="preserve">Ό,τι υπάρχει </w:t>
      </w:r>
      <w:r w:rsidR="00DB1B6B">
        <w:rPr>
          <w:rFonts w:ascii="Arial" w:hAnsi="Arial" w:cs="Arial"/>
          <w:bCs/>
          <w:sz w:val="28"/>
          <w:szCs w:val="28"/>
        </w:rPr>
        <w:t xml:space="preserve">στην Υπεράσπιση και Ανταπαίτηση </w:t>
      </w:r>
      <w:r w:rsidR="00F329F6">
        <w:rPr>
          <w:rFonts w:ascii="Arial" w:hAnsi="Arial" w:cs="Arial"/>
          <w:bCs/>
          <w:sz w:val="28"/>
          <w:szCs w:val="28"/>
        </w:rPr>
        <w:t xml:space="preserve">είναι </w:t>
      </w:r>
      <w:r w:rsidR="00207DB5">
        <w:rPr>
          <w:rFonts w:ascii="Arial" w:hAnsi="Arial" w:cs="Arial"/>
          <w:bCs/>
          <w:sz w:val="28"/>
          <w:szCs w:val="28"/>
        </w:rPr>
        <w:t xml:space="preserve">ο </w:t>
      </w:r>
      <w:r w:rsidR="00F329F6">
        <w:rPr>
          <w:rFonts w:ascii="Arial" w:hAnsi="Arial" w:cs="Arial"/>
          <w:bCs/>
          <w:sz w:val="28"/>
          <w:szCs w:val="28"/>
        </w:rPr>
        <w:t>επιπλέον ισχυρισμός ότι: «</w:t>
      </w:r>
      <w:r w:rsidR="00F329F6" w:rsidRPr="00B31040">
        <w:rPr>
          <w:rFonts w:ascii="Arial" w:hAnsi="Arial" w:cs="Arial"/>
          <w:bCs/>
          <w:i/>
          <w:iCs/>
          <w:sz w:val="28"/>
          <w:szCs w:val="28"/>
        </w:rPr>
        <w:t>Λόγω της πιο πάνω συμπεριφοράς των εναγόντων οι εναγόμενοι υφίστανται πρόσθετη ζημιά ίση προς 8% ή 9% επί του πιο πάνω ποσού</w:t>
      </w:r>
      <w:r w:rsidR="00F329F6">
        <w:rPr>
          <w:rFonts w:ascii="Arial" w:hAnsi="Arial" w:cs="Arial"/>
          <w:bCs/>
          <w:sz w:val="28"/>
          <w:szCs w:val="28"/>
        </w:rPr>
        <w:t>».</w:t>
      </w:r>
      <w:r w:rsidR="00A551DF">
        <w:rPr>
          <w:rFonts w:ascii="Arial" w:hAnsi="Arial" w:cs="Arial"/>
          <w:bCs/>
          <w:sz w:val="28"/>
          <w:szCs w:val="28"/>
        </w:rPr>
        <w:t xml:space="preserve"> </w:t>
      </w:r>
      <w:r w:rsidR="00207DB5">
        <w:rPr>
          <w:rFonts w:ascii="Arial" w:hAnsi="Arial" w:cs="Arial"/>
          <w:bCs/>
          <w:sz w:val="28"/>
          <w:szCs w:val="28"/>
        </w:rPr>
        <w:t xml:space="preserve"> </w:t>
      </w:r>
      <w:r w:rsidR="00B31040">
        <w:rPr>
          <w:rFonts w:ascii="Arial" w:hAnsi="Arial" w:cs="Arial"/>
          <w:sz w:val="28"/>
          <w:szCs w:val="28"/>
        </w:rPr>
        <w:t xml:space="preserve">Το πρωτόδικο Δικαστήριο </w:t>
      </w:r>
      <w:r w:rsidR="00207DB5">
        <w:rPr>
          <w:rFonts w:ascii="Arial" w:hAnsi="Arial" w:cs="Arial"/>
          <w:sz w:val="28"/>
          <w:szCs w:val="28"/>
        </w:rPr>
        <w:t xml:space="preserve">δεν </w:t>
      </w:r>
      <w:r w:rsidR="00B31040">
        <w:rPr>
          <w:rFonts w:ascii="Arial" w:hAnsi="Arial" w:cs="Arial"/>
          <w:sz w:val="28"/>
          <w:szCs w:val="28"/>
        </w:rPr>
        <w:t>επιδίκασε τον τόκο ως αποδεδειγμένη ζημιά που η Εφεσίβλητη είχε υποστεί, για την οποία ούτε και είχε παρουσιαστεί συγκεκριμένη μαρτυρία</w:t>
      </w:r>
      <w:r w:rsidR="00207DB5">
        <w:rPr>
          <w:rFonts w:ascii="Arial" w:hAnsi="Arial" w:cs="Arial"/>
          <w:sz w:val="28"/>
          <w:szCs w:val="28"/>
        </w:rPr>
        <w:t>, αλλά</w:t>
      </w:r>
      <w:r w:rsidR="00207DB5" w:rsidRPr="00207DB5">
        <w:rPr>
          <w:rFonts w:ascii="Arial" w:hAnsi="Arial" w:cs="Arial"/>
          <w:sz w:val="28"/>
          <w:szCs w:val="28"/>
        </w:rPr>
        <w:t xml:space="preserve"> </w:t>
      </w:r>
      <w:r w:rsidR="00207DB5">
        <w:rPr>
          <w:rFonts w:ascii="Arial" w:hAnsi="Arial" w:cs="Arial"/>
          <w:sz w:val="28"/>
          <w:szCs w:val="28"/>
        </w:rPr>
        <w:t>στη βάση της πρό</w:t>
      </w:r>
      <w:r w:rsidR="00B8451C">
        <w:rPr>
          <w:rFonts w:ascii="Arial" w:hAnsi="Arial" w:cs="Arial"/>
          <w:sz w:val="28"/>
          <w:szCs w:val="28"/>
        </w:rPr>
        <w:t>νοια</w:t>
      </w:r>
      <w:r w:rsidR="00207DB5">
        <w:rPr>
          <w:rFonts w:ascii="Arial" w:hAnsi="Arial" w:cs="Arial"/>
          <w:sz w:val="28"/>
          <w:szCs w:val="28"/>
        </w:rPr>
        <w:t>ς για τόκο στο σχετικό όρο των Πωλητηρίων Εγγράφων.</w:t>
      </w:r>
    </w:p>
    <w:p w14:paraId="7390A085" w14:textId="77777777" w:rsidR="00F81650" w:rsidRDefault="00F81650" w:rsidP="00F75D13">
      <w:pPr>
        <w:spacing w:after="0" w:line="480" w:lineRule="auto"/>
        <w:jc w:val="both"/>
        <w:rPr>
          <w:rFonts w:ascii="Arial" w:hAnsi="Arial" w:cs="Arial"/>
          <w:sz w:val="28"/>
          <w:szCs w:val="28"/>
        </w:rPr>
      </w:pPr>
    </w:p>
    <w:p w14:paraId="202DB73A" w14:textId="613AAA0E" w:rsidR="00564128" w:rsidRDefault="00B31040" w:rsidP="00F75D13">
      <w:pPr>
        <w:spacing w:after="0" w:line="480" w:lineRule="auto"/>
        <w:jc w:val="both"/>
        <w:rPr>
          <w:rFonts w:ascii="Arial" w:hAnsi="Arial" w:cs="Arial"/>
          <w:sz w:val="28"/>
          <w:szCs w:val="28"/>
        </w:rPr>
      </w:pPr>
      <w:r>
        <w:rPr>
          <w:rFonts w:ascii="Arial" w:hAnsi="Arial" w:cs="Arial"/>
          <w:sz w:val="28"/>
          <w:szCs w:val="28"/>
        </w:rPr>
        <w:t xml:space="preserve">    Καταλήγουμε ότι στην απουσία δικογραφημένου ισχυρισμού ότι υφίστατο όρος στα Πωλητήρια Έγγραφα αναφορικά με την καταβολή τόκου από τους Εφεσείοντες, το πρωτόδικο Δικαστήριο δεν μπορούσε να εξετάσει ζήτημα επιδίκασης τόκου στη βάση συμβατικού όρου και αντίστοιχης υποχρέωσης των Εφεσείοντων.  Τέτοιο ζήτημα δεν ήταν επίδικο ώστε να έπρεπε και να μπορούσε να εξεταστεί (</w:t>
      </w:r>
      <w:r w:rsidR="000E0483" w:rsidRPr="000E0483">
        <w:rPr>
          <w:rFonts w:ascii="Arial" w:hAnsi="Arial" w:cs="Arial"/>
          <w:b/>
          <w:bCs/>
          <w:i/>
          <w:iCs/>
          <w:sz w:val="28"/>
          <w:szCs w:val="28"/>
        </w:rPr>
        <w:t>Πουρίκκος ν. Σάββα (1991) 1 Α.Α.Δ. 507</w:t>
      </w:r>
      <w:r w:rsidR="000E0483">
        <w:rPr>
          <w:rFonts w:ascii="Arial" w:hAnsi="Arial" w:cs="Arial"/>
          <w:sz w:val="28"/>
          <w:szCs w:val="28"/>
        </w:rPr>
        <w:t>, 517,</w:t>
      </w:r>
      <w:r w:rsidR="000E0483" w:rsidRPr="000E0483">
        <w:rPr>
          <w:rFonts w:ascii="Arial" w:hAnsi="Arial" w:cs="Arial"/>
          <w:sz w:val="28"/>
          <w:szCs w:val="28"/>
        </w:rPr>
        <w:t xml:space="preserve"> </w:t>
      </w:r>
      <w:r w:rsidR="000E0483" w:rsidRPr="000E0483">
        <w:rPr>
          <w:rFonts w:ascii="Arial" w:hAnsi="Arial" w:cs="Arial"/>
          <w:b/>
          <w:bCs/>
          <w:i/>
          <w:iCs/>
          <w:sz w:val="28"/>
          <w:szCs w:val="28"/>
        </w:rPr>
        <w:t>Αριστοδήμου ν. Χαραλάμπους (1990) 1 Α.Α.Δ. 319</w:t>
      </w:r>
      <w:r w:rsidR="000E0483">
        <w:rPr>
          <w:rFonts w:ascii="Arial" w:hAnsi="Arial" w:cs="Arial"/>
          <w:sz w:val="28"/>
          <w:szCs w:val="28"/>
        </w:rPr>
        <w:t xml:space="preserve">,  και </w:t>
      </w:r>
      <w:r w:rsidR="000E0483" w:rsidRPr="000E0483">
        <w:rPr>
          <w:rFonts w:ascii="Arial" w:hAnsi="Arial" w:cs="Arial"/>
          <w:b/>
          <w:bCs/>
          <w:i/>
          <w:iCs/>
          <w:sz w:val="28"/>
          <w:szCs w:val="28"/>
        </w:rPr>
        <w:t>Βασιλειάδης κ.ά. ν. Πετρολίνα Λτδ (1994) 1 Α.Α.Δ. 16</w:t>
      </w:r>
      <w:r w:rsidR="000E0483">
        <w:rPr>
          <w:rFonts w:ascii="Arial" w:hAnsi="Arial" w:cs="Arial"/>
          <w:sz w:val="28"/>
          <w:szCs w:val="28"/>
        </w:rPr>
        <w:t>, 20</w:t>
      </w:r>
      <w:r>
        <w:rPr>
          <w:rFonts w:ascii="Arial" w:hAnsi="Arial" w:cs="Arial"/>
          <w:sz w:val="28"/>
          <w:szCs w:val="28"/>
        </w:rPr>
        <w:t>).</w:t>
      </w:r>
      <w:r w:rsidR="000E0483">
        <w:rPr>
          <w:rFonts w:ascii="Arial" w:hAnsi="Arial" w:cs="Arial"/>
          <w:sz w:val="28"/>
          <w:szCs w:val="28"/>
        </w:rPr>
        <w:t xml:space="preserve">  Το γεγονός ότι τα Πωλητήρια Έγγραφα είχαν παρουσιαστεί ως τεκμήρια, δεν επέτρεπε τη χρήση </w:t>
      </w:r>
      <w:r w:rsidR="00DB1B6B">
        <w:rPr>
          <w:rFonts w:ascii="Arial" w:hAnsi="Arial" w:cs="Arial"/>
          <w:sz w:val="28"/>
          <w:szCs w:val="28"/>
        </w:rPr>
        <w:t xml:space="preserve">της μαρτυρίας </w:t>
      </w:r>
      <w:r w:rsidR="000E0483">
        <w:rPr>
          <w:rFonts w:ascii="Arial" w:hAnsi="Arial" w:cs="Arial"/>
          <w:sz w:val="28"/>
          <w:szCs w:val="28"/>
        </w:rPr>
        <w:t>του όρου που περιείχαν ως προς τον τόκο</w:t>
      </w:r>
      <w:r w:rsidR="00DB1B6B">
        <w:rPr>
          <w:rFonts w:ascii="Arial" w:hAnsi="Arial" w:cs="Arial"/>
          <w:sz w:val="28"/>
          <w:szCs w:val="28"/>
        </w:rPr>
        <w:t>,</w:t>
      </w:r>
      <w:r w:rsidR="000E0483">
        <w:rPr>
          <w:rFonts w:ascii="Arial" w:hAnsi="Arial" w:cs="Arial"/>
          <w:sz w:val="28"/>
          <w:szCs w:val="28"/>
        </w:rPr>
        <w:t xml:space="preserve"> για τη</w:t>
      </w:r>
      <w:r w:rsidR="0002209A">
        <w:rPr>
          <w:rFonts w:ascii="Arial" w:hAnsi="Arial" w:cs="Arial"/>
          <w:sz w:val="28"/>
          <w:szCs w:val="28"/>
        </w:rPr>
        <w:t xml:space="preserve"> </w:t>
      </w:r>
      <w:r w:rsidR="000E0483">
        <w:rPr>
          <w:rFonts w:ascii="Arial" w:hAnsi="Arial" w:cs="Arial"/>
          <w:sz w:val="28"/>
          <w:szCs w:val="28"/>
        </w:rPr>
        <w:t>στοιχειοθέτηση απαίτησης που δεν διεκδικείτο (</w:t>
      </w:r>
      <w:r w:rsidR="000E0483" w:rsidRPr="001F51E4">
        <w:rPr>
          <w:rFonts w:ascii="Arial" w:hAnsi="Arial" w:cs="Arial"/>
          <w:b/>
          <w:bCs/>
          <w:i/>
          <w:iCs/>
          <w:sz w:val="28"/>
          <w:szCs w:val="28"/>
        </w:rPr>
        <w:t>Πουρίκκος</w:t>
      </w:r>
      <w:r w:rsidR="000E0483">
        <w:rPr>
          <w:rFonts w:ascii="Arial" w:hAnsi="Arial" w:cs="Arial"/>
          <w:sz w:val="28"/>
          <w:szCs w:val="28"/>
        </w:rPr>
        <w:t>,</w:t>
      </w:r>
      <w:r w:rsidR="001F51E4">
        <w:rPr>
          <w:rFonts w:ascii="Arial" w:hAnsi="Arial" w:cs="Arial"/>
          <w:sz w:val="28"/>
          <w:szCs w:val="28"/>
        </w:rPr>
        <w:t xml:space="preserve"> 517</w:t>
      </w:r>
      <w:r w:rsidR="000E0483">
        <w:rPr>
          <w:rFonts w:ascii="Arial" w:hAnsi="Arial" w:cs="Arial"/>
          <w:sz w:val="28"/>
          <w:szCs w:val="28"/>
        </w:rPr>
        <w:t>).</w:t>
      </w:r>
      <w:r w:rsidR="00564128">
        <w:rPr>
          <w:rFonts w:ascii="Arial" w:hAnsi="Arial" w:cs="Arial"/>
          <w:sz w:val="28"/>
          <w:szCs w:val="28"/>
        </w:rPr>
        <w:t xml:space="preserve">  </w:t>
      </w:r>
    </w:p>
    <w:p w14:paraId="2CCFE33F" w14:textId="77777777" w:rsidR="00564128" w:rsidRDefault="00564128" w:rsidP="00F75D13">
      <w:pPr>
        <w:spacing w:after="0" w:line="480" w:lineRule="auto"/>
        <w:jc w:val="both"/>
        <w:rPr>
          <w:rFonts w:ascii="Arial" w:hAnsi="Arial" w:cs="Arial"/>
          <w:sz w:val="28"/>
          <w:szCs w:val="28"/>
        </w:rPr>
      </w:pPr>
    </w:p>
    <w:p w14:paraId="421ED72C" w14:textId="7C9C8E3B" w:rsidR="00B31040" w:rsidRDefault="00564128" w:rsidP="00F75D13">
      <w:pPr>
        <w:spacing w:after="0" w:line="480" w:lineRule="auto"/>
        <w:jc w:val="both"/>
        <w:rPr>
          <w:rFonts w:ascii="Arial" w:hAnsi="Arial" w:cs="Arial"/>
          <w:sz w:val="28"/>
          <w:szCs w:val="28"/>
        </w:rPr>
      </w:pPr>
      <w:r>
        <w:rPr>
          <w:rFonts w:ascii="Arial" w:hAnsi="Arial" w:cs="Arial"/>
          <w:sz w:val="28"/>
          <w:szCs w:val="28"/>
        </w:rPr>
        <w:t xml:space="preserve">    Ο λόγος έφεσης 2 επιτυγχάνει και η απόφαση, στην έκταση του επιδικασθέντα τόκου παραμερίζεται.  Καθίσταται επομένως αχρείαστο να ενασχοληθούμε με το λόγο έφεσης 1.</w:t>
      </w:r>
      <w:r w:rsidR="006C07FC">
        <w:rPr>
          <w:rFonts w:ascii="Arial" w:hAnsi="Arial" w:cs="Arial"/>
          <w:sz w:val="28"/>
          <w:szCs w:val="28"/>
        </w:rPr>
        <w:t xml:space="preserve">  Το ίδιο και σε σχέση με το λόγο 4</w:t>
      </w:r>
      <w:r w:rsidR="00E041CB">
        <w:rPr>
          <w:rFonts w:ascii="Arial" w:hAnsi="Arial" w:cs="Arial"/>
          <w:sz w:val="28"/>
          <w:szCs w:val="28"/>
        </w:rPr>
        <w:t xml:space="preserve"> της Ειδοποίησης της Εφεσίβλητης</w:t>
      </w:r>
      <w:r w:rsidR="00DB1B6B">
        <w:rPr>
          <w:rFonts w:ascii="Arial" w:hAnsi="Arial" w:cs="Arial"/>
          <w:sz w:val="28"/>
          <w:szCs w:val="28"/>
        </w:rPr>
        <w:t>, που καθίσταται αλυσιτελής και απορρίπτεται</w:t>
      </w:r>
      <w:r w:rsidR="006C07FC">
        <w:rPr>
          <w:rFonts w:ascii="Arial" w:hAnsi="Arial" w:cs="Arial"/>
          <w:sz w:val="28"/>
          <w:szCs w:val="28"/>
        </w:rPr>
        <w:t>.</w:t>
      </w:r>
    </w:p>
    <w:p w14:paraId="0C97C536" w14:textId="77777777" w:rsidR="00DB1B6B" w:rsidRDefault="00DB1B6B" w:rsidP="00F75D13">
      <w:pPr>
        <w:spacing w:after="0" w:line="480" w:lineRule="auto"/>
        <w:jc w:val="both"/>
        <w:rPr>
          <w:rFonts w:ascii="Arial" w:hAnsi="Arial" w:cs="Arial"/>
          <w:sz w:val="28"/>
          <w:szCs w:val="28"/>
        </w:rPr>
      </w:pPr>
    </w:p>
    <w:p w14:paraId="76D4154D" w14:textId="2851A946" w:rsidR="003E14EB" w:rsidRDefault="006C07FC" w:rsidP="00F75D13">
      <w:pPr>
        <w:spacing w:after="0" w:line="480" w:lineRule="auto"/>
        <w:jc w:val="both"/>
        <w:rPr>
          <w:rFonts w:ascii="Arial" w:hAnsi="Arial" w:cs="Arial"/>
          <w:sz w:val="28"/>
          <w:szCs w:val="28"/>
        </w:rPr>
      </w:pPr>
      <w:r>
        <w:rPr>
          <w:rFonts w:ascii="Arial" w:hAnsi="Arial" w:cs="Arial"/>
          <w:sz w:val="28"/>
          <w:szCs w:val="28"/>
        </w:rPr>
        <w:t xml:space="preserve">    Σε σχέση με τις δαπάνες των διαμερισμάτων στα χρόνια αφ’ ότου οι Εφεσ</w:t>
      </w:r>
      <w:r w:rsidR="004757FC">
        <w:rPr>
          <w:rFonts w:ascii="Arial" w:hAnsi="Arial" w:cs="Arial"/>
          <w:sz w:val="28"/>
          <w:szCs w:val="28"/>
        </w:rPr>
        <w:t>είοντες ανέλαβαν την κατοχή τους,</w:t>
      </w:r>
      <w:r w:rsidR="00A535CA">
        <w:rPr>
          <w:rFonts w:ascii="Arial" w:hAnsi="Arial" w:cs="Arial"/>
          <w:sz w:val="28"/>
          <w:szCs w:val="28"/>
        </w:rPr>
        <w:t xml:space="preserve"> η θέση της Εφεσίβλητης ότι αυτά θα έπρεπε να βαραίνουν τους Εφεσείοντες δεν εδράζεται σε ρητή πρόνοια στα Πωλητήρια Έγγραφα, αλλά σε εξυπακουόμενο, κατά την εισήγηση </w:t>
      </w:r>
      <w:r w:rsidR="00DB1B6B">
        <w:rPr>
          <w:rFonts w:ascii="Arial" w:hAnsi="Arial" w:cs="Arial"/>
          <w:sz w:val="28"/>
          <w:szCs w:val="28"/>
        </w:rPr>
        <w:t>της,</w:t>
      </w:r>
      <w:r w:rsidR="00A535CA">
        <w:rPr>
          <w:rFonts w:ascii="Arial" w:hAnsi="Arial" w:cs="Arial"/>
          <w:sz w:val="28"/>
          <w:szCs w:val="28"/>
        </w:rPr>
        <w:t xml:space="preserve"> όρο.  Το πρωτόδικο Δικαστήριο</w:t>
      </w:r>
      <w:r w:rsidR="0043234A">
        <w:rPr>
          <w:rFonts w:ascii="Arial" w:hAnsi="Arial" w:cs="Arial"/>
          <w:sz w:val="28"/>
          <w:szCs w:val="28"/>
        </w:rPr>
        <w:t xml:space="preserve"> δεν αποδέχτηκε την θέση της Εφεσίβλητης.  </w:t>
      </w:r>
      <w:r w:rsidR="00962907">
        <w:rPr>
          <w:rFonts w:ascii="Arial" w:hAnsi="Arial" w:cs="Arial"/>
          <w:sz w:val="28"/>
          <w:szCs w:val="28"/>
        </w:rPr>
        <w:t>Έτσι, απέρριψε τη σχετική ανταξίωση που</w:t>
      </w:r>
      <w:r w:rsidR="00DB1B6B">
        <w:rPr>
          <w:rFonts w:ascii="Arial" w:hAnsi="Arial" w:cs="Arial"/>
          <w:sz w:val="28"/>
          <w:szCs w:val="28"/>
        </w:rPr>
        <w:t>,</w:t>
      </w:r>
      <w:r w:rsidR="00962907">
        <w:rPr>
          <w:rFonts w:ascii="Arial" w:hAnsi="Arial" w:cs="Arial"/>
          <w:sz w:val="28"/>
          <w:szCs w:val="28"/>
        </w:rPr>
        <w:t xml:space="preserve"> σε κάθε περίπτωση</w:t>
      </w:r>
      <w:r w:rsidR="007D5729">
        <w:rPr>
          <w:rFonts w:ascii="Arial" w:hAnsi="Arial" w:cs="Arial"/>
          <w:sz w:val="28"/>
          <w:szCs w:val="28"/>
        </w:rPr>
        <w:t>,</w:t>
      </w:r>
      <w:r w:rsidR="00962907">
        <w:rPr>
          <w:rFonts w:ascii="Arial" w:hAnsi="Arial" w:cs="Arial"/>
          <w:sz w:val="28"/>
          <w:szCs w:val="28"/>
        </w:rPr>
        <w:t xml:space="preserve"> έκρινε</w:t>
      </w:r>
      <w:r w:rsidR="007D5729">
        <w:rPr>
          <w:rFonts w:ascii="Arial" w:hAnsi="Arial" w:cs="Arial"/>
          <w:sz w:val="28"/>
          <w:szCs w:val="28"/>
        </w:rPr>
        <w:t xml:space="preserve"> ότι</w:t>
      </w:r>
      <w:r w:rsidR="00962907">
        <w:rPr>
          <w:rFonts w:ascii="Arial" w:hAnsi="Arial" w:cs="Arial"/>
          <w:sz w:val="28"/>
          <w:szCs w:val="28"/>
        </w:rPr>
        <w:t xml:space="preserve"> δεν είχ</w:t>
      </w:r>
      <w:r w:rsidR="007D5729">
        <w:rPr>
          <w:rFonts w:ascii="Arial" w:hAnsi="Arial" w:cs="Arial"/>
          <w:sz w:val="28"/>
          <w:szCs w:val="28"/>
        </w:rPr>
        <w:t>ε</w:t>
      </w:r>
      <w:r w:rsidR="00962907">
        <w:rPr>
          <w:rFonts w:ascii="Arial" w:hAnsi="Arial" w:cs="Arial"/>
          <w:sz w:val="28"/>
          <w:szCs w:val="28"/>
        </w:rPr>
        <w:t xml:space="preserve"> αποδειχτεί</w:t>
      </w:r>
      <w:r w:rsidR="00DE240C">
        <w:rPr>
          <w:rFonts w:ascii="Arial" w:hAnsi="Arial" w:cs="Arial"/>
          <w:sz w:val="28"/>
          <w:szCs w:val="28"/>
        </w:rPr>
        <w:t>.</w:t>
      </w:r>
      <w:r w:rsidR="00473AA1">
        <w:rPr>
          <w:rFonts w:ascii="Arial" w:hAnsi="Arial" w:cs="Arial"/>
          <w:sz w:val="28"/>
          <w:szCs w:val="28"/>
        </w:rPr>
        <w:t xml:space="preserve">  Παραπονείται η Εφεσίβλητη ότι το πρωτόδικο Δικαστήριο απασχόλησε κατά κύριο λόγο κατά πόσο υπήρχε ρητός όρος και ότι απέρριψε τη θέση της για εξυπακουόμενο όρο διότι δεν υπήρξε ρητός όρος.  Δεν συμφωνούμε.  Το πρωτόδικο Δικαστήριο παρέπεμψε στην </w:t>
      </w:r>
      <w:r w:rsidR="00473AA1" w:rsidRPr="00F137AE">
        <w:rPr>
          <w:rFonts w:ascii="Arial" w:hAnsi="Arial" w:cs="Arial"/>
          <w:b/>
          <w:bCs/>
          <w:i/>
          <w:iCs/>
          <w:sz w:val="28"/>
          <w:szCs w:val="28"/>
          <w:lang w:val="en-US"/>
        </w:rPr>
        <w:t>Bauer</w:t>
      </w:r>
      <w:r w:rsidR="00473AA1" w:rsidRPr="00F137AE">
        <w:rPr>
          <w:rFonts w:ascii="Arial" w:hAnsi="Arial" w:cs="Arial"/>
          <w:b/>
          <w:bCs/>
          <w:i/>
          <w:iCs/>
          <w:sz w:val="28"/>
          <w:szCs w:val="28"/>
        </w:rPr>
        <w:t xml:space="preserve"> ν. Δ. Ηροδότου &amp; Υιοί Λτδ (1994) 1 Α.Α.Δ. 325</w:t>
      </w:r>
      <w:r w:rsidR="00473AA1">
        <w:rPr>
          <w:rFonts w:ascii="Arial" w:hAnsi="Arial" w:cs="Arial"/>
          <w:sz w:val="28"/>
          <w:szCs w:val="28"/>
        </w:rPr>
        <w:t xml:space="preserve">, 333 και στην </w:t>
      </w:r>
      <w:r w:rsidR="00473AA1" w:rsidRPr="00962907">
        <w:rPr>
          <w:rFonts w:ascii="Arial" w:hAnsi="Arial" w:cs="Arial"/>
          <w:b/>
          <w:bCs/>
          <w:i/>
          <w:iCs/>
          <w:sz w:val="28"/>
          <w:szCs w:val="28"/>
        </w:rPr>
        <w:t>Τσιαλής ν. Χατζηανδρέου (Τσιαλή) (2000) 1(Β) Α.Α.Δ. 1250</w:t>
      </w:r>
      <w:r w:rsidR="00473AA1">
        <w:rPr>
          <w:rFonts w:ascii="Arial" w:hAnsi="Arial" w:cs="Arial"/>
          <w:sz w:val="28"/>
          <w:szCs w:val="28"/>
        </w:rPr>
        <w:t>,1257-9 και μετέφερε εκτενή αποσπάσματα στα οποία εξηγείται ότι για να θεωρηθεί ότι υπάρχει εξυπακουόμενος όρος σε μια συμφωνία πρέπει «</w:t>
      </w:r>
      <w:r w:rsidR="00473AA1" w:rsidRPr="00473AA1">
        <w:rPr>
          <w:rFonts w:ascii="Arial" w:hAnsi="Arial" w:cs="Arial"/>
          <w:i/>
          <w:iCs/>
          <w:sz w:val="28"/>
          <w:szCs w:val="28"/>
        </w:rPr>
        <w:t>με βεβαιότητα να μπορεί να λεχθεί ότι οι συμβαλλόμενοι, αν είχαν ερωτηθεί, αναντίλεκτα θα έλεγαν ότι ο όρος συνιστούσε μέρος της συμφωνίας</w:t>
      </w:r>
      <w:r w:rsidR="00473AA1">
        <w:rPr>
          <w:rFonts w:ascii="Arial" w:hAnsi="Arial" w:cs="Arial"/>
          <w:sz w:val="28"/>
          <w:szCs w:val="28"/>
        </w:rPr>
        <w:t>» και ότι «</w:t>
      </w:r>
      <w:r w:rsidR="00CD258A">
        <w:rPr>
          <w:rFonts w:ascii="Arial" w:hAnsi="Arial" w:cs="Arial"/>
          <w:i/>
          <w:iCs/>
          <w:sz w:val="28"/>
          <w:szCs w:val="28"/>
        </w:rPr>
        <w:t xml:space="preserve">Η διακρίβωση εξυπακουόμενου όρου αποδίδεται στην ανάγκη να δοθεί αποτελεσματικότητα και πληρότητα στη συμφωνία, εκφράζοντας εκείνο που, αν </w:t>
      </w:r>
      <w:r w:rsidR="00FC7CCC">
        <w:rPr>
          <w:rFonts w:ascii="Arial" w:hAnsi="Arial" w:cs="Arial"/>
          <w:i/>
          <w:iCs/>
          <w:sz w:val="28"/>
          <w:szCs w:val="28"/>
        </w:rPr>
        <w:t xml:space="preserve">και </w:t>
      </w:r>
      <w:r w:rsidR="00CD258A">
        <w:rPr>
          <w:rFonts w:ascii="Arial" w:hAnsi="Arial" w:cs="Arial"/>
          <w:i/>
          <w:iCs/>
          <w:sz w:val="28"/>
          <w:szCs w:val="28"/>
        </w:rPr>
        <w:t>δεν ελέχθη, αντιπροσωπεύει την εμφανή και αναγκαία πρόθεση των μερών</w:t>
      </w:r>
      <w:r w:rsidR="00473AA1">
        <w:rPr>
          <w:rFonts w:ascii="Arial" w:hAnsi="Arial" w:cs="Arial"/>
          <w:sz w:val="28"/>
          <w:szCs w:val="28"/>
        </w:rPr>
        <w:t xml:space="preserve">».  </w:t>
      </w:r>
    </w:p>
    <w:p w14:paraId="216B3B83" w14:textId="77777777" w:rsidR="003E14EB" w:rsidRDefault="003E14EB" w:rsidP="00F75D13">
      <w:pPr>
        <w:spacing w:after="0" w:line="480" w:lineRule="auto"/>
        <w:jc w:val="both"/>
        <w:rPr>
          <w:rFonts w:ascii="Arial" w:hAnsi="Arial" w:cs="Arial"/>
          <w:sz w:val="28"/>
          <w:szCs w:val="28"/>
        </w:rPr>
      </w:pPr>
    </w:p>
    <w:p w14:paraId="6FA453BC" w14:textId="74910C90" w:rsidR="006C07FC" w:rsidRDefault="003E14EB" w:rsidP="00F75D13">
      <w:pPr>
        <w:spacing w:after="0" w:line="480" w:lineRule="auto"/>
        <w:jc w:val="both"/>
        <w:rPr>
          <w:rFonts w:ascii="Arial" w:hAnsi="Arial" w:cs="Arial"/>
          <w:sz w:val="28"/>
          <w:szCs w:val="28"/>
        </w:rPr>
      </w:pPr>
      <w:r>
        <w:rPr>
          <w:rFonts w:ascii="Arial" w:hAnsi="Arial" w:cs="Arial"/>
          <w:sz w:val="28"/>
          <w:szCs w:val="28"/>
        </w:rPr>
        <w:t xml:space="preserve">     Είναι η θέση της Εφεσίβλητης ότι στη βάση της μαρτυρίας του Μ</w:t>
      </w:r>
      <w:r w:rsidR="00BB1D11">
        <w:rPr>
          <w:rFonts w:ascii="Arial" w:hAnsi="Arial" w:cs="Arial"/>
          <w:sz w:val="28"/>
          <w:szCs w:val="28"/>
        </w:rPr>
        <w:t>.</w:t>
      </w:r>
      <w:r>
        <w:rPr>
          <w:rFonts w:ascii="Arial" w:hAnsi="Arial" w:cs="Arial"/>
          <w:sz w:val="28"/>
          <w:szCs w:val="28"/>
        </w:rPr>
        <w:t>Υ</w:t>
      </w:r>
      <w:r w:rsidR="00BB1D11">
        <w:rPr>
          <w:rFonts w:ascii="Arial" w:hAnsi="Arial" w:cs="Arial"/>
          <w:sz w:val="28"/>
          <w:szCs w:val="28"/>
        </w:rPr>
        <w:t>.</w:t>
      </w:r>
      <w:r>
        <w:rPr>
          <w:rFonts w:ascii="Arial" w:hAnsi="Arial" w:cs="Arial"/>
          <w:sz w:val="28"/>
          <w:szCs w:val="28"/>
        </w:rPr>
        <w:t>4, εγγεγραμμένου κτηματομεσίτη</w:t>
      </w:r>
      <w:r w:rsidR="00473AA1">
        <w:rPr>
          <w:rFonts w:ascii="Arial" w:hAnsi="Arial" w:cs="Arial"/>
          <w:sz w:val="28"/>
          <w:szCs w:val="28"/>
        </w:rPr>
        <w:t>,</w:t>
      </w:r>
      <w:r>
        <w:rPr>
          <w:rFonts w:ascii="Arial" w:hAnsi="Arial" w:cs="Arial"/>
          <w:sz w:val="28"/>
          <w:szCs w:val="28"/>
        </w:rPr>
        <w:t xml:space="preserve"> που ανέφερε ότι από την στιγμή που ο αγοραστής αναλαμβάνει την κατοχή </w:t>
      </w:r>
      <w:r w:rsidR="00473AA1">
        <w:rPr>
          <w:rFonts w:ascii="Arial" w:hAnsi="Arial" w:cs="Arial"/>
          <w:sz w:val="28"/>
          <w:szCs w:val="28"/>
        </w:rPr>
        <w:t>«</w:t>
      </w:r>
      <w:r w:rsidR="00473AA1" w:rsidRPr="00473AA1">
        <w:rPr>
          <w:rFonts w:ascii="Arial" w:hAnsi="Arial" w:cs="Arial"/>
          <w:i/>
          <w:iCs/>
          <w:sz w:val="28"/>
          <w:szCs w:val="28"/>
        </w:rPr>
        <w:t>ξεκινούν τα σκύβαλα, τα κοινόχρηστα, οι φόροι</w:t>
      </w:r>
      <w:r w:rsidR="00473AA1">
        <w:rPr>
          <w:rFonts w:ascii="Arial" w:hAnsi="Arial" w:cs="Arial"/>
          <w:sz w:val="28"/>
          <w:szCs w:val="28"/>
        </w:rPr>
        <w:t>»,</w:t>
      </w:r>
      <w:r w:rsidR="00473AA1" w:rsidRPr="00473AA1">
        <w:rPr>
          <w:rFonts w:ascii="Arial" w:hAnsi="Arial" w:cs="Arial"/>
          <w:sz w:val="28"/>
          <w:szCs w:val="28"/>
        </w:rPr>
        <w:t xml:space="preserve"> </w:t>
      </w:r>
      <w:r w:rsidR="00473AA1">
        <w:rPr>
          <w:rFonts w:ascii="Arial" w:hAnsi="Arial" w:cs="Arial"/>
          <w:sz w:val="28"/>
          <w:szCs w:val="28"/>
        </w:rPr>
        <w:t>το πρωτόδικο Δικαστήριο θα έπρεπε να εξεύρει ότι υφίστατο σχετικός εξυπακουόμενος όρος στα Πωλητήρια Έγγραφα.</w:t>
      </w:r>
    </w:p>
    <w:p w14:paraId="7DA4A02E" w14:textId="77777777" w:rsidR="00DA469C" w:rsidRDefault="00DA469C" w:rsidP="00F75D13">
      <w:pPr>
        <w:spacing w:after="0" w:line="480" w:lineRule="auto"/>
        <w:jc w:val="both"/>
        <w:rPr>
          <w:rFonts w:ascii="Arial" w:hAnsi="Arial" w:cs="Arial"/>
          <w:sz w:val="28"/>
          <w:szCs w:val="28"/>
        </w:rPr>
      </w:pPr>
    </w:p>
    <w:p w14:paraId="75DFB3F6" w14:textId="57A899BF" w:rsidR="00DA469C" w:rsidRDefault="00DA469C" w:rsidP="00F75D13">
      <w:pPr>
        <w:spacing w:after="0" w:line="480" w:lineRule="auto"/>
        <w:jc w:val="both"/>
        <w:rPr>
          <w:rFonts w:ascii="Arial" w:hAnsi="Arial" w:cs="Arial"/>
          <w:sz w:val="28"/>
          <w:szCs w:val="28"/>
        </w:rPr>
      </w:pPr>
      <w:r>
        <w:rPr>
          <w:rFonts w:ascii="Arial" w:hAnsi="Arial" w:cs="Arial"/>
          <w:sz w:val="28"/>
          <w:szCs w:val="28"/>
        </w:rPr>
        <w:t xml:space="preserve">    </w:t>
      </w:r>
      <w:r w:rsidR="00A33A67">
        <w:rPr>
          <w:rFonts w:ascii="Arial" w:hAnsi="Arial" w:cs="Arial"/>
          <w:sz w:val="28"/>
          <w:szCs w:val="28"/>
        </w:rPr>
        <w:t>Τα Πωλητήρια Έγγραφα δεν εμπεριείχαν όρο ότι οι Εφεσείοντες όφειλαν, από την ανάληψη της κατοχής των διαμερισμάτων, να «</w:t>
      </w:r>
      <w:r w:rsidR="00A33A67" w:rsidRPr="00A33A67">
        <w:rPr>
          <w:rFonts w:ascii="Arial" w:hAnsi="Arial" w:cs="Arial"/>
          <w:i/>
          <w:iCs/>
          <w:sz w:val="28"/>
          <w:szCs w:val="28"/>
        </w:rPr>
        <w:t>καταβάλλουν όλα τα έξοδα που αφορούσαν το διαμέρισμα, όπως για παράδειγμα ασφάλεια, αποχετευτικό, κοινόχρηστα, συντήρηση, φόρους ιδιοκτησίας, σκύβαλα και κοινοτικές υπηρεσίες</w:t>
      </w:r>
      <w:r w:rsidR="00A33A67">
        <w:rPr>
          <w:rFonts w:ascii="Arial" w:hAnsi="Arial" w:cs="Arial"/>
          <w:sz w:val="28"/>
          <w:szCs w:val="28"/>
        </w:rPr>
        <w:t xml:space="preserve">», όπως δικογραφείται στις Ανταπαιτήσεις.  Όμως, </w:t>
      </w:r>
      <w:r w:rsidR="00454B1A">
        <w:rPr>
          <w:rFonts w:ascii="Arial" w:hAnsi="Arial" w:cs="Arial"/>
          <w:sz w:val="28"/>
          <w:szCs w:val="28"/>
        </w:rPr>
        <w:t>εμπεριείχαν</w:t>
      </w:r>
      <w:r w:rsidR="00A33A67">
        <w:rPr>
          <w:rFonts w:ascii="Arial" w:hAnsi="Arial" w:cs="Arial"/>
          <w:sz w:val="28"/>
          <w:szCs w:val="28"/>
        </w:rPr>
        <w:t xml:space="preserve"> όρο ότι «</w:t>
      </w:r>
      <w:r w:rsidR="00A33A67" w:rsidRPr="00A33A67">
        <w:rPr>
          <w:rFonts w:ascii="Arial" w:hAnsi="Arial" w:cs="Arial"/>
          <w:i/>
          <w:iCs/>
          <w:sz w:val="28"/>
          <w:szCs w:val="28"/>
        </w:rPr>
        <w:t>Όλα τα έξοδα μεταβίβασης θα επιβαρύνουν τους ΑΓΟΡΑΣΤΕΣ ως επίσης και όλοι οι κτηματικοί φόροι από της ημερομηνίας υπογραφής παρόντος</w:t>
      </w:r>
      <w:r w:rsidR="00A33A67">
        <w:rPr>
          <w:rFonts w:ascii="Arial" w:hAnsi="Arial" w:cs="Arial"/>
          <w:sz w:val="28"/>
          <w:szCs w:val="28"/>
        </w:rPr>
        <w:t xml:space="preserve">».  Υπήρξε, επομένως, ειδική </w:t>
      </w:r>
      <w:r w:rsidR="00B8451C">
        <w:rPr>
          <w:rFonts w:ascii="Arial" w:hAnsi="Arial" w:cs="Arial"/>
          <w:sz w:val="28"/>
          <w:szCs w:val="28"/>
        </w:rPr>
        <w:t>πρόνοια</w:t>
      </w:r>
      <w:r w:rsidR="00A33A67">
        <w:rPr>
          <w:rFonts w:ascii="Arial" w:hAnsi="Arial" w:cs="Arial"/>
          <w:sz w:val="28"/>
          <w:szCs w:val="28"/>
        </w:rPr>
        <w:t xml:space="preserve"> για όσα θα επιβαρύνονταν οι Εφεσείοντες και ειδικά για το τι θα έπρεπε να πληρώνουν από την υπογραφή των Πωλητηρίων Εγγράφων</w:t>
      </w:r>
      <w:r w:rsidR="00454B1A">
        <w:rPr>
          <w:rFonts w:ascii="Arial" w:hAnsi="Arial" w:cs="Arial"/>
          <w:sz w:val="28"/>
          <w:szCs w:val="28"/>
        </w:rPr>
        <w:t>,</w:t>
      </w:r>
      <w:r w:rsidR="00A33A67">
        <w:rPr>
          <w:rFonts w:ascii="Arial" w:hAnsi="Arial" w:cs="Arial"/>
          <w:sz w:val="28"/>
          <w:szCs w:val="28"/>
        </w:rPr>
        <w:t xml:space="preserve"> </w:t>
      </w:r>
      <w:r w:rsidR="00A33A67" w:rsidRPr="004D3AAF">
        <w:rPr>
          <w:rFonts w:ascii="Arial" w:hAnsi="Arial" w:cs="Arial"/>
          <w:sz w:val="28"/>
          <w:szCs w:val="28"/>
        </w:rPr>
        <w:t>που σηματοδότησ</w:t>
      </w:r>
      <w:r w:rsidR="004D3AAF">
        <w:rPr>
          <w:rFonts w:ascii="Arial" w:hAnsi="Arial" w:cs="Arial"/>
          <w:sz w:val="28"/>
          <w:szCs w:val="28"/>
        </w:rPr>
        <w:t>ε</w:t>
      </w:r>
      <w:r w:rsidR="00A33A67" w:rsidRPr="004D3AAF">
        <w:rPr>
          <w:rFonts w:ascii="Arial" w:hAnsi="Arial" w:cs="Arial"/>
          <w:sz w:val="28"/>
          <w:szCs w:val="28"/>
        </w:rPr>
        <w:t xml:space="preserve"> και την ανάληψη της κατοχής των διαμερισμάτων</w:t>
      </w:r>
      <w:r w:rsidR="004D3AAF">
        <w:rPr>
          <w:rFonts w:ascii="Arial" w:hAnsi="Arial" w:cs="Arial"/>
          <w:sz w:val="28"/>
          <w:szCs w:val="28"/>
        </w:rPr>
        <w:t xml:space="preserve"> από τους Εφεσείοντες</w:t>
      </w:r>
      <w:r w:rsidR="00A33A67">
        <w:rPr>
          <w:rFonts w:ascii="Arial" w:hAnsi="Arial" w:cs="Arial"/>
          <w:sz w:val="28"/>
          <w:szCs w:val="28"/>
        </w:rPr>
        <w:t xml:space="preserve">.  Εκεί λοιπόν που οι συμβαλλόμενοι ήθελαν συγκεκριμένο έξοδο να επιβαρύνει τους Εφεσείοντες, </w:t>
      </w:r>
      <w:r w:rsidR="00074D76">
        <w:rPr>
          <w:rFonts w:ascii="Arial" w:hAnsi="Arial" w:cs="Arial"/>
          <w:sz w:val="28"/>
          <w:szCs w:val="28"/>
        </w:rPr>
        <w:t>περιέλαβαν σχετική πρόνοια στη συμφωνία τους.  Υπό τις περιστάσεις, ό,τι θα αναμενόταν στην περίπτωση που ήθελαν κάποιο άλλο έξοδο, πέραν των κτηματικών φόρων, να βαρ</w:t>
      </w:r>
      <w:r w:rsidR="00B8451C">
        <w:rPr>
          <w:rFonts w:ascii="Arial" w:hAnsi="Arial" w:cs="Arial"/>
          <w:sz w:val="28"/>
          <w:szCs w:val="28"/>
        </w:rPr>
        <w:t>αί</w:t>
      </w:r>
      <w:r w:rsidR="00074D76">
        <w:rPr>
          <w:rFonts w:ascii="Arial" w:hAnsi="Arial" w:cs="Arial"/>
          <w:sz w:val="28"/>
          <w:szCs w:val="28"/>
        </w:rPr>
        <w:t>νει τους Εφεσείοντες</w:t>
      </w:r>
      <w:r w:rsidR="00DE0763">
        <w:rPr>
          <w:rFonts w:ascii="Arial" w:hAnsi="Arial" w:cs="Arial"/>
          <w:sz w:val="28"/>
          <w:szCs w:val="28"/>
        </w:rPr>
        <w:t>,</w:t>
      </w:r>
      <w:r w:rsidR="00074D76">
        <w:rPr>
          <w:rFonts w:ascii="Arial" w:hAnsi="Arial" w:cs="Arial"/>
          <w:sz w:val="28"/>
          <w:szCs w:val="28"/>
        </w:rPr>
        <w:t xml:space="preserve"> </w:t>
      </w:r>
      <w:r w:rsidR="00DE0763">
        <w:rPr>
          <w:rFonts w:ascii="Arial" w:hAnsi="Arial" w:cs="Arial"/>
          <w:sz w:val="28"/>
          <w:szCs w:val="28"/>
        </w:rPr>
        <w:t xml:space="preserve">ήταν </w:t>
      </w:r>
      <w:r w:rsidR="00074D76">
        <w:rPr>
          <w:rFonts w:ascii="Arial" w:hAnsi="Arial" w:cs="Arial"/>
          <w:sz w:val="28"/>
          <w:szCs w:val="28"/>
        </w:rPr>
        <w:t xml:space="preserve">να το διατύπωναν ρητά, όπως έπραξαν αναφορικά με τους κτηματικούς φόρους.  </w:t>
      </w:r>
      <w:r w:rsidR="005739CD" w:rsidRPr="005739CD">
        <w:rPr>
          <w:rFonts w:ascii="Arial" w:hAnsi="Arial" w:cs="Arial"/>
          <w:sz w:val="28"/>
          <w:szCs w:val="28"/>
        </w:rPr>
        <w:t xml:space="preserve">Η </w:t>
      </w:r>
      <w:r w:rsidR="005739CD">
        <w:rPr>
          <w:rFonts w:ascii="Arial" w:hAnsi="Arial" w:cs="Arial"/>
          <w:sz w:val="28"/>
          <w:szCs w:val="28"/>
        </w:rPr>
        <w:t>υπόθεση</w:t>
      </w:r>
      <w:r w:rsidR="00074D76" w:rsidRPr="005739CD">
        <w:rPr>
          <w:rFonts w:ascii="Arial" w:hAnsi="Arial" w:cs="Arial"/>
          <w:sz w:val="28"/>
          <w:szCs w:val="28"/>
        </w:rPr>
        <w:t xml:space="preserve"> έπρεπε να κριθεί στη βάση </w:t>
      </w:r>
      <w:r w:rsidR="005739CD">
        <w:rPr>
          <w:rFonts w:ascii="Arial" w:hAnsi="Arial" w:cs="Arial"/>
          <w:sz w:val="28"/>
          <w:szCs w:val="28"/>
        </w:rPr>
        <w:t xml:space="preserve">ευρήματος </w:t>
      </w:r>
      <w:r w:rsidR="00074D76" w:rsidRPr="005739CD">
        <w:rPr>
          <w:rFonts w:ascii="Arial" w:hAnsi="Arial" w:cs="Arial"/>
          <w:sz w:val="28"/>
          <w:szCs w:val="28"/>
        </w:rPr>
        <w:t xml:space="preserve">ότι δεν υφίστατο εξυπακουόμενος όρος, όπως </w:t>
      </w:r>
      <w:r w:rsidR="005739CD">
        <w:rPr>
          <w:rFonts w:ascii="Arial" w:hAnsi="Arial" w:cs="Arial"/>
          <w:sz w:val="28"/>
          <w:szCs w:val="28"/>
        </w:rPr>
        <w:t xml:space="preserve">ακριβώς </w:t>
      </w:r>
      <w:r w:rsidR="00074D76" w:rsidRPr="005739CD">
        <w:rPr>
          <w:rFonts w:ascii="Arial" w:hAnsi="Arial" w:cs="Arial"/>
          <w:sz w:val="28"/>
          <w:szCs w:val="28"/>
        </w:rPr>
        <w:t>επικαλείτο η Εφεσίβλητη και αυτό έγινε.</w:t>
      </w:r>
      <w:r w:rsidR="00074D76">
        <w:rPr>
          <w:rFonts w:ascii="Arial" w:hAnsi="Arial" w:cs="Arial"/>
          <w:sz w:val="28"/>
          <w:szCs w:val="28"/>
        </w:rPr>
        <w:t xml:space="preserve">  Ο λόγο</w:t>
      </w:r>
      <w:r w:rsidR="00454B1A">
        <w:rPr>
          <w:rFonts w:ascii="Arial" w:hAnsi="Arial" w:cs="Arial"/>
          <w:sz w:val="28"/>
          <w:szCs w:val="28"/>
        </w:rPr>
        <w:t>ς</w:t>
      </w:r>
      <w:r w:rsidR="00074D76">
        <w:rPr>
          <w:rFonts w:ascii="Arial" w:hAnsi="Arial" w:cs="Arial"/>
          <w:sz w:val="28"/>
          <w:szCs w:val="28"/>
        </w:rPr>
        <w:t xml:space="preserve"> 1</w:t>
      </w:r>
      <w:r w:rsidR="00DE0763">
        <w:rPr>
          <w:rFonts w:ascii="Arial" w:hAnsi="Arial" w:cs="Arial"/>
          <w:sz w:val="28"/>
          <w:szCs w:val="28"/>
        </w:rPr>
        <w:t xml:space="preserve">1 </w:t>
      </w:r>
      <w:r w:rsidR="00074D76">
        <w:rPr>
          <w:rFonts w:ascii="Arial" w:hAnsi="Arial" w:cs="Arial"/>
          <w:sz w:val="28"/>
          <w:szCs w:val="28"/>
        </w:rPr>
        <w:t>στην Ειδοποίηση της Εφεσίβλητης απορρίπτ</w:t>
      </w:r>
      <w:r w:rsidR="00454B1A">
        <w:rPr>
          <w:rFonts w:ascii="Arial" w:hAnsi="Arial" w:cs="Arial"/>
          <w:sz w:val="28"/>
          <w:szCs w:val="28"/>
        </w:rPr>
        <w:t>ε</w:t>
      </w:r>
      <w:r w:rsidR="00074D76">
        <w:rPr>
          <w:rFonts w:ascii="Arial" w:hAnsi="Arial" w:cs="Arial"/>
          <w:sz w:val="28"/>
          <w:szCs w:val="28"/>
        </w:rPr>
        <w:t>ται.</w:t>
      </w:r>
      <w:r w:rsidR="00454B1A">
        <w:rPr>
          <w:rFonts w:ascii="Arial" w:hAnsi="Arial" w:cs="Arial"/>
          <w:sz w:val="28"/>
          <w:szCs w:val="28"/>
        </w:rPr>
        <w:t xml:space="preserve">  Καθίσταται επομένως αχρείαστο να μας απασχολήσει ο λόγος 2, που επίσης απορρίπτεται.</w:t>
      </w:r>
    </w:p>
    <w:p w14:paraId="2FDB6B55" w14:textId="77777777" w:rsidR="00DE240C" w:rsidRDefault="00DE240C" w:rsidP="00F75D13">
      <w:pPr>
        <w:spacing w:after="0" w:line="480" w:lineRule="auto"/>
        <w:jc w:val="both"/>
        <w:rPr>
          <w:rFonts w:ascii="Arial" w:hAnsi="Arial" w:cs="Arial"/>
          <w:sz w:val="28"/>
          <w:szCs w:val="28"/>
        </w:rPr>
      </w:pPr>
    </w:p>
    <w:p w14:paraId="53B8696A" w14:textId="63F7C126" w:rsidR="00CD2113" w:rsidRDefault="00DE240C" w:rsidP="00F75D13">
      <w:pPr>
        <w:spacing w:after="0" w:line="480" w:lineRule="auto"/>
        <w:jc w:val="both"/>
        <w:rPr>
          <w:rFonts w:ascii="Arial" w:hAnsi="Arial" w:cs="Arial"/>
          <w:sz w:val="28"/>
          <w:szCs w:val="28"/>
        </w:rPr>
      </w:pPr>
      <w:r>
        <w:rPr>
          <w:rFonts w:ascii="Arial" w:hAnsi="Arial" w:cs="Arial"/>
          <w:sz w:val="28"/>
          <w:szCs w:val="28"/>
        </w:rPr>
        <w:t xml:space="preserve">    Ως προς τα έξοδα που επιδικάστηκαν στην ανταπαίτηση, δεν υπάρχει </w:t>
      </w:r>
      <w:r w:rsidR="00454B1A">
        <w:rPr>
          <w:rFonts w:ascii="Arial" w:hAnsi="Arial" w:cs="Arial"/>
          <w:sz w:val="28"/>
          <w:szCs w:val="28"/>
        </w:rPr>
        <w:t>κάποια εξήγηση</w:t>
      </w:r>
      <w:r>
        <w:rPr>
          <w:rFonts w:ascii="Arial" w:hAnsi="Arial" w:cs="Arial"/>
          <w:sz w:val="28"/>
          <w:szCs w:val="28"/>
        </w:rPr>
        <w:t xml:space="preserve"> στην πρωτόδικη απόφαση για</w:t>
      </w:r>
      <w:r w:rsidR="00454B1A">
        <w:rPr>
          <w:rFonts w:ascii="Arial" w:hAnsi="Arial" w:cs="Arial"/>
          <w:sz w:val="28"/>
          <w:szCs w:val="28"/>
        </w:rPr>
        <w:t xml:space="preserve">τί </w:t>
      </w:r>
      <w:r>
        <w:rPr>
          <w:rFonts w:ascii="Arial" w:hAnsi="Arial" w:cs="Arial"/>
          <w:sz w:val="28"/>
          <w:szCs w:val="28"/>
        </w:rPr>
        <w:t>επιδικάστηκαν κατά το ήμισυ.</w:t>
      </w:r>
      <w:r w:rsidR="00454B1A">
        <w:rPr>
          <w:rFonts w:ascii="Arial" w:hAnsi="Arial" w:cs="Arial"/>
          <w:sz w:val="28"/>
          <w:szCs w:val="28"/>
        </w:rPr>
        <w:t xml:space="preserve"> </w:t>
      </w:r>
      <w:r>
        <w:rPr>
          <w:rFonts w:ascii="Arial" w:hAnsi="Arial" w:cs="Arial"/>
          <w:sz w:val="28"/>
          <w:szCs w:val="28"/>
        </w:rPr>
        <w:t xml:space="preserve"> </w:t>
      </w:r>
      <w:r w:rsidR="00490037">
        <w:rPr>
          <w:rFonts w:ascii="Arial" w:hAnsi="Arial" w:cs="Arial"/>
          <w:sz w:val="28"/>
          <w:szCs w:val="28"/>
        </w:rPr>
        <w:t xml:space="preserve">Στην </w:t>
      </w:r>
      <w:r w:rsidR="00490037">
        <w:rPr>
          <w:rFonts w:ascii="Arial" w:hAnsi="Arial" w:cs="Arial"/>
          <w:b/>
          <w:bCs/>
          <w:i/>
          <w:iCs/>
          <w:sz w:val="28"/>
          <w:szCs w:val="28"/>
        </w:rPr>
        <w:t>Ζαβρού ν. Μιχαηλίδου (1996) 1(Α) Α.Α.Δ. 477</w:t>
      </w:r>
      <w:r w:rsidR="00490037">
        <w:rPr>
          <w:rFonts w:ascii="Arial" w:hAnsi="Arial" w:cs="Arial"/>
          <w:sz w:val="28"/>
          <w:szCs w:val="28"/>
        </w:rPr>
        <w:t>, 481, αναφέρθηκε ότι  ο κανόνας λογικής σύμφωνα με τον οποίο τα έξοδα ακολουθούν το αποτέλεσμα της υπόθεσης «</w:t>
      </w:r>
      <w:r w:rsidR="00490037">
        <w:rPr>
          <w:rFonts w:ascii="Arial" w:hAnsi="Arial" w:cs="Arial"/>
          <w:i/>
          <w:iCs/>
          <w:sz w:val="28"/>
          <w:szCs w:val="28"/>
        </w:rPr>
        <w:t>είναι τόσο ισχυρός που από μόνος του παρέχει την αιτιολόγηση στην κάθε αντίστοιχη εξέλιξη χωρίς να παρίσταται ανάγκη εξειδίκευσης.  Παρέκκλιση δικαιολογείται μόνο εφόσον συντρέχει άλλη επαρκής περίσταση που πρέπει βεβαίως να εκτίθεται</w:t>
      </w:r>
      <w:r w:rsidR="00490037">
        <w:rPr>
          <w:rFonts w:ascii="Arial" w:hAnsi="Arial" w:cs="Arial"/>
          <w:sz w:val="28"/>
          <w:szCs w:val="28"/>
        </w:rPr>
        <w:t xml:space="preserve">» (βλ. ακόμα </w:t>
      </w:r>
      <w:r w:rsidR="00490037">
        <w:rPr>
          <w:rFonts w:ascii="Arial" w:hAnsi="Arial" w:cs="Arial"/>
          <w:b/>
          <w:bCs/>
          <w:i/>
          <w:iCs/>
          <w:sz w:val="28"/>
          <w:szCs w:val="28"/>
        </w:rPr>
        <w:t>Φιλίππου ν. Γιαννήταη κ.ά. (Αρ.2) (1996) 1(Β) Α.Α.Δ. 1314</w:t>
      </w:r>
      <w:r w:rsidR="00490037">
        <w:rPr>
          <w:rFonts w:ascii="Arial" w:hAnsi="Arial" w:cs="Arial"/>
          <w:sz w:val="28"/>
          <w:szCs w:val="28"/>
        </w:rPr>
        <w:t xml:space="preserve">, 1316).  </w:t>
      </w:r>
    </w:p>
    <w:p w14:paraId="74093F3D" w14:textId="77777777" w:rsidR="00CD2113" w:rsidRDefault="00CD2113" w:rsidP="00F75D13">
      <w:pPr>
        <w:spacing w:after="0" w:line="480" w:lineRule="auto"/>
        <w:jc w:val="both"/>
        <w:rPr>
          <w:rFonts w:ascii="Arial" w:hAnsi="Arial" w:cs="Arial"/>
          <w:sz w:val="28"/>
          <w:szCs w:val="28"/>
        </w:rPr>
      </w:pPr>
    </w:p>
    <w:p w14:paraId="4AF16D36" w14:textId="45228E38" w:rsidR="00DE240C" w:rsidRPr="00490037" w:rsidRDefault="00CD2113" w:rsidP="00F75D13">
      <w:pPr>
        <w:spacing w:after="0" w:line="480" w:lineRule="auto"/>
        <w:jc w:val="both"/>
        <w:rPr>
          <w:rFonts w:ascii="Arial" w:hAnsi="Arial" w:cs="Arial"/>
          <w:sz w:val="28"/>
          <w:szCs w:val="28"/>
        </w:rPr>
      </w:pPr>
      <w:r>
        <w:rPr>
          <w:rFonts w:ascii="Arial" w:hAnsi="Arial" w:cs="Arial"/>
          <w:sz w:val="28"/>
          <w:szCs w:val="28"/>
        </w:rPr>
        <w:t xml:space="preserve">    </w:t>
      </w:r>
      <w:r w:rsidR="0068093C">
        <w:rPr>
          <w:rFonts w:ascii="Arial" w:hAnsi="Arial" w:cs="Arial"/>
          <w:sz w:val="28"/>
          <w:szCs w:val="28"/>
        </w:rPr>
        <w:t>Τ</w:t>
      </w:r>
      <w:r w:rsidR="00490037">
        <w:rPr>
          <w:rFonts w:ascii="Arial" w:hAnsi="Arial" w:cs="Arial"/>
          <w:sz w:val="28"/>
          <w:szCs w:val="28"/>
        </w:rPr>
        <w:t>ο πρωτόδικο Δικαστήριο</w:t>
      </w:r>
      <w:r w:rsidR="00DE0763">
        <w:rPr>
          <w:rFonts w:ascii="Arial" w:hAnsi="Arial" w:cs="Arial"/>
          <w:sz w:val="28"/>
          <w:szCs w:val="28"/>
        </w:rPr>
        <w:t xml:space="preserve">, δεν </w:t>
      </w:r>
      <w:r w:rsidR="0068093C">
        <w:rPr>
          <w:rFonts w:ascii="Arial" w:hAnsi="Arial" w:cs="Arial"/>
          <w:sz w:val="28"/>
          <w:szCs w:val="28"/>
        </w:rPr>
        <w:t>ανέπτυξε</w:t>
      </w:r>
      <w:r w:rsidR="00DE0763">
        <w:rPr>
          <w:rFonts w:ascii="Arial" w:hAnsi="Arial" w:cs="Arial"/>
          <w:sz w:val="28"/>
          <w:szCs w:val="28"/>
        </w:rPr>
        <w:t xml:space="preserve"> </w:t>
      </w:r>
      <w:r w:rsidR="0068093C">
        <w:rPr>
          <w:rFonts w:ascii="Arial" w:hAnsi="Arial" w:cs="Arial"/>
          <w:sz w:val="28"/>
          <w:szCs w:val="28"/>
        </w:rPr>
        <w:t>κάποιο</w:t>
      </w:r>
      <w:r w:rsidR="00DE0763">
        <w:rPr>
          <w:rFonts w:ascii="Arial" w:hAnsi="Arial" w:cs="Arial"/>
          <w:sz w:val="28"/>
          <w:szCs w:val="28"/>
        </w:rPr>
        <w:t xml:space="preserve"> </w:t>
      </w:r>
      <w:r w:rsidR="005739CD">
        <w:rPr>
          <w:rFonts w:ascii="Arial" w:hAnsi="Arial" w:cs="Arial"/>
          <w:sz w:val="28"/>
          <w:szCs w:val="28"/>
        </w:rPr>
        <w:t>σκεπτικό</w:t>
      </w:r>
      <w:r w:rsidR="0068093C">
        <w:rPr>
          <w:rFonts w:ascii="Arial" w:hAnsi="Arial" w:cs="Arial"/>
          <w:sz w:val="28"/>
          <w:szCs w:val="28"/>
        </w:rPr>
        <w:t xml:space="preserve"> για</w:t>
      </w:r>
      <w:r w:rsidR="00DE0763">
        <w:rPr>
          <w:rFonts w:ascii="Arial" w:hAnsi="Arial" w:cs="Arial"/>
          <w:sz w:val="28"/>
          <w:szCs w:val="28"/>
        </w:rPr>
        <w:t xml:space="preserve"> </w:t>
      </w:r>
      <w:r w:rsidR="005739CD">
        <w:rPr>
          <w:rFonts w:ascii="Arial" w:hAnsi="Arial" w:cs="Arial"/>
          <w:sz w:val="28"/>
          <w:szCs w:val="28"/>
        </w:rPr>
        <w:t xml:space="preserve">να αιτιολογήσει </w:t>
      </w:r>
      <w:r w:rsidR="00DE0763">
        <w:rPr>
          <w:rFonts w:ascii="Arial" w:hAnsi="Arial" w:cs="Arial"/>
          <w:sz w:val="28"/>
          <w:szCs w:val="28"/>
        </w:rPr>
        <w:t>την προσέγγιση του</w:t>
      </w:r>
      <w:r w:rsidR="0068093C">
        <w:rPr>
          <w:rFonts w:ascii="Arial" w:hAnsi="Arial" w:cs="Arial"/>
          <w:sz w:val="28"/>
          <w:szCs w:val="28"/>
        </w:rPr>
        <w:t>, ω</w:t>
      </w:r>
      <w:r>
        <w:rPr>
          <w:rFonts w:ascii="Arial" w:hAnsi="Arial" w:cs="Arial"/>
          <w:sz w:val="28"/>
          <w:szCs w:val="28"/>
        </w:rPr>
        <w:t>στόσο</w:t>
      </w:r>
      <w:r w:rsidR="0068093C">
        <w:rPr>
          <w:rFonts w:ascii="Arial" w:hAnsi="Arial" w:cs="Arial"/>
          <w:sz w:val="28"/>
          <w:szCs w:val="28"/>
        </w:rPr>
        <w:t xml:space="preserve"> </w:t>
      </w:r>
      <w:r w:rsidR="00CC48E1">
        <w:rPr>
          <w:rFonts w:ascii="Arial" w:hAnsi="Arial" w:cs="Arial"/>
          <w:sz w:val="28"/>
          <w:szCs w:val="28"/>
        </w:rPr>
        <w:t xml:space="preserve">είχε </w:t>
      </w:r>
      <w:r w:rsidR="0068093C">
        <w:rPr>
          <w:rFonts w:ascii="Arial" w:hAnsi="Arial" w:cs="Arial"/>
          <w:sz w:val="28"/>
          <w:szCs w:val="28"/>
        </w:rPr>
        <w:t xml:space="preserve">αναφέρει ότι η ανταπαίτηση </w:t>
      </w:r>
      <w:r w:rsidR="00CC48E1">
        <w:rPr>
          <w:rFonts w:ascii="Arial" w:hAnsi="Arial" w:cs="Arial"/>
          <w:sz w:val="28"/>
          <w:szCs w:val="28"/>
        </w:rPr>
        <w:t>πέτυχε</w:t>
      </w:r>
      <w:r w:rsidR="0068093C">
        <w:rPr>
          <w:rFonts w:ascii="Arial" w:hAnsi="Arial" w:cs="Arial"/>
          <w:sz w:val="28"/>
          <w:szCs w:val="28"/>
        </w:rPr>
        <w:t xml:space="preserve"> μερικώς</w:t>
      </w:r>
      <w:r>
        <w:rPr>
          <w:rFonts w:ascii="Arial" w:hAnsi="Arial" w:cs="Arial"/>
          <w:sz w:val="28"/>
          <w:szCs w:val="28"/>
        </w:rPr>
        <w:t>.  Το εύρος της ανταπαίτησης, στην έκταση που</w:t>
      </w:r>
      <w:r w:rsidR="00CC48E1">
        <w:rPr>
          <w:rFonts w:ascii="Arial" w:hAnsi="Arial" w:cs="Arial"/>
          <w:sz w:val="28"/>
          <w:szCs w:val="28"/>
        </w:rPr>
        <w:t xml:space="preserve"> αυτή</w:t>
      </w:r>
      <w:r>
        <w:rPr>
          <w:rFonts w:ascii="Arial" w:hAnsi="Arial" w:cs="Arial"/>
          <w:sz w:val="28"/>
          <w:szCs w:val="28"/>
        </w:rPr>
        <w:t xml:space="preserve"> πέτυχε και το </w:t>
      </w:r>
      <w:r w:rsidR="0068093C">
        <w:rPr>
          <w:rFonts w:ascii="Arial" w:hAnsi="Arial" w:cs="Arial"/>
          <w:sz w:val="28"/>
          <w:szCs w:val="28"/>
        </w:rPr>
        <w:t xml:space="preserve">περαιτέρω </w:t>
      </w:r>
      <w:r>
        <w:rPr>
          <w:rFonts w:ascii="Arial" w:hAnsi="Arial" w:cs="Arial"/>
          <w:sz w:val="28"/>
          <w:szCs w:val="28"/>
        </w:rPr>
        <w:t xml:space="preserve">γεγονός ότι οι Εφεσείοντες ουδέποτε αρνήθηκαν ότι όφειλαν τα ποσά που επιδικάστηκαν εναντίον τους θα καθιστούσαν άδικο </w:t>
      </w:r>
      <w:r w:rsidR="005739CD">
        <w:rPr>
          <w:rFonts w:ascii="Arial" w:hAnsi="Arial" w:cs="Arial"/>
          <w:sz w:val="28"/>
          <w:szCs w:val="28"/>
        </w:rPr>
        <w:t xml:space="preserve">αυτοί </w:t>
      </w:r>
      <w:r>
        <w:rPr>
          <w:rFonts w:ascii="Arial" w:hAnsi="Arial" w:cs="Arial"/>
          <w:sz w:val="28"/>
          <w:szCs w:val="28"/>
        </w:rPr>
        <w:t xml:space="preserve">να επιβαρυνθούν </w:t>
      </w:r>
      <w:r w:rsidR="00E34415">
        <w:rPr>
          <w:rFonts w:ascii="Arial" w:hAnsi="Arial" w:cs="Arial"/>
          <w:sz w:val="28"/>
          <w:szCs w:val="28"/>
        </w:rPr>
        <w:t xml:space="preserve">τα πλήρη έξοδα στις ανταπαιτήσεις, που συνεκδικάστηκαν με τις απαιτήσεις. </w:t>
      </w:r>
      <w:r w:rsidR="00454B1A">
        <w:rPr>
          <w:rFonts w:ascii="Arial" w:hAnsi="Arial" w:cs="Arial"/>
          <w:sz w:val="28"/>
          <w:szCs w:val="28"/>
        </w:rPr>
        <w:t xml:space="preserve"> Η διαταγή που </w:t>
      </w:r>
      <w:r w:rsidR="00CC48E1">
        <w:rPr>
          <w:rFonts w:ascii="Arial" w:hAnsi="Arial" w:cs="Arial"/>
          <w:sz w:val="28"/>
          <w:szCs w:val="28"/>
        </w:rPr>
        <w:t>είχε εκδοθεί</w:t>
      </w:r>
      <w:r w:rsidR="00454B1A">
        <w:rPr>
          <w:rFonts w:ascii="Arial" w:hAnsi="Arial" w:cs="Arial"/>
          <w:sz w:val="28"/>
          <w:szCs w:val="28"/>
        </w:rPr>
        <w:t xml:space="preserve"> αντανακλ</w:t>
      </w:r>
      <w:r w:rsidR="00CC48E1">
        <w:rPr>
          <w:rFonts w:ascii="Arial" w:hAnsi="Arial" w:cs="Arial"/>
          <w:sz w:val="28"/>
          <w:szCs w:val="28"/>
        </w:rPr>
        <w:t>ούσε</w:t>
      </w:r>
      <w:r w:rsidR="00454B1A">
        <w:rPr>
          <w:rFonts w:ascii="Arial" w:hAnsi="Arial" w:cs="Arial"/>
          <w:sz w:val="28"/>
          <w:szCs w:val="28"/>
        </w:rPr>
        <w:t xml:space="preserve"> το γεγονός ότι οι Εφεσείοντες ήταν ουσιαστικά </w:t>
      </w:r>
      <w:r w:rsidR="00FA1CB1">
        <w:rPr>
          <w:rFonts w:ascii="Arial" w:hAnsi="Arial" w:cs="Arial"/>
          <w:sz w:val="28"/>
          <w:szCs w:val="28"/>
        </w:rPr>
        <w:t xml:space="preserve">οι </w:t>
      </w:r>
      <w:r w:rsidR="00454B1A">
        <w:rPr>
          <w:rFonts w:ascii="Arial" w:hAnsi="Arial" w:cs="Arial"/>
          <w:sz w:val="28"/>
          <w:szCs w:val="28"/>
        </w:rPr>
        <w:t>επιτυχόντες διάδικοι.</w:t>
      </w:r>
      <w:r w:rsidR="00E34415">
        <w:rPr>
          <w:rFonts w:ascii="Arial" w:hAnsi="Arial" w:cs="Arial"/>
          <w:sz w:val="28"/>
          <w:szCs w:val="28"/>
        </w:rPr>
        <w:t xml:space="preserve"> </w:t>
      </w:r>
      <w:r w:rsidR="00454B1A">
        <w:rPr>
          <w:rFonts w:ascii="Arial" w:hAnsi="Arial" w:cs="Arial"/>
          <w:sz w:val="28"/>
          <w:szCs w:val="28"/>
        </w:rPr>
        <w:t xml:space="preserve"> </w:t>
      </w:r>
      <w:r w:rsidR="0068093C">
        <w:rPr>
          <w:rFonts w:ascii="Arial" w:hAnsi="Arial" w:cs="Arial"/>
          <w:sz w:val="28"/>
          <w:szCs w:val="28"/>
        </w:rPr>
        <w:t>Καταλήγουμε ότι ο</w:t>
      </w:r>
      <w:r w:rsidR="00E34415">
        <w:rPr>
          <w:rFonts w:ascii="Arial" w:hAnsi="Arial" w:cs="Arial"/>
          <w:sz w:val="28"/>
          <w:szCs w:val="28"/>
        </w:rPr>
        <w:t xml:space="preserve"> λόγος 10 </w:t>
      </w:r>
      <w:r w:rsidR="0068093C">
        <w:rPr>
          <w:rFonts w:ascii="Arial" w:hAnsi="Arial" w:cs="Arial"/>
          <w:sz w:val="28"/>
          <w:szCs w:val="28"/>
        </w:rPr>
        <w:t>δεν έχει έρεισμα και</w:t>
      </w:r>
      <w:r w:rsidR="00E34415">
        <w:rPr>
          <w:rFonts w:ascii="Arial" w:hAnsi="Arial" w:cs="Arial"/>
          <w:sz w:val="28"/>
          <w:szCs w:val="28"/>
        </w:rPr>
        <w:t xml:space="preserve"> απορρίπτεται.</w:t>
      </w:r>
    </w:p>
    <w:p w14:paraId="73D28FD5" w14:textId="77777777" w:rsidR="00DE240C" w:rsidRDefault="00DE240C" w:rsidP="00F75D13">
      <w:pPr>
        <w:spacing w:after="0" w:line="480" w:lineRule="auto"/>
        <w:jc w:val="both"/>
        <w:rPr>
          <w:rFonts w:ascii="Arial" w:hAnsi="Arial" w:cs="Arial"/>
          <w:sz w:val="28"/>
          <w:szCs w:val="28"/>
        </w:rPr>
      </w:pPr>
    </w:p>
    <w:p w14:paraId="75CFC27B" w14:textId="0EF71909" w:rsidR="00006BBD" w:rsidRDefault="00564128" w:rsidP="00F75D13">
      <w:pPr>
        <w:spacing w:after="0" w:line="480" w:lineRule="auto"/>
        <w:jc w:val="both"/>
        <w:rPr>
          <w:rFonts w:ascii="Arial" w:hAnsi="Arial" w:cs="Arial"/>
          <w:sz w:val="28"/>
          <w:szCs w:val="28"/>
        </w:rPr>
      </w:pPr>
      <w:r>
        <w:rPr>
          <w:rFonts w:ascii="Arial" w:hAnsi="Arial" w:cs="Arial"/>
          <w:sz w:val="28"/>
          <w:szCs w:val="28"/>
        </w:rPr>
        <w:t xml:space="preserve">    Η έφεση επιτυγχάνει και η πρωτόδικη απόφαση </w:t>
      </w:r>
      <w:r w:rsidR="006F3747">
        <w:rPr>
          <w:rFonts w:ascii="Arial" w:hAnsi="Arial" w:cs="Arial"/>
          <w:sz w:val="28"/>
          <w:szCs w:val="28"/>
        </w:rPr>
        <w:t>στην έκταση που αφορά</w:t>
      </w:r>
      <w:r>
        <w:rPr>
          <w:rFonts w:ascii="Arial" w:hAnsi="Arial" w:cs="Arial"/>
          <w:sz w:val="28"/>
          <w:szCs w:val="28"/>
        </w:rPr>
        <w:t xml:space="preserve"> τον τόκο παραμερίζεται. </w:t>
      </w:r>
      <w:r w:rsidR="00006BBD">
        <w:rPr>
          <w:rFonts w:ascii="Arial" w:hAnsi="Arial" w:cs="Arial"/>
          <w:sz w:val="28"/>
          <w:szCs w:val="28"/>
        </w:rPr>
        <w:t xml:space="preserve"> Δεδομένου ότι η πρωτόδικη απόφαση δεν συνέδεσε την καταβολή οιουδήποτε μέρους του ποσού που επιδικάστηκε εναντίον των Εφεσείοντων με τη μεταβίβαση των διαμερισμάτων, δεν μπορεί να γίνει άλλη πρόβλεψη για τον τόκο και </w:t>
      </w:r>
      <w:r w:rsidR="005739CD">
        <w:rPr>
          <w:rFonts w:ascii="Arial" w:hAnsi="Arial" w:cs="Arial"/>
          <w:sz w:val="28"/>
          <w:szCs w:val="28"/>
        </w:rPr>
        <w:t>επομένως εφαρμογή θα έχει</w:t>
      </w:r>
      <w:r w:rsidR="00006BBD">
        <w:rPr>
          <w:rFonts w:ascii="Arial" w:hAnsi="Arial" w:cs="Arial"/>
          <w:sz w:val="28"/>
          <w:szCs w:val="28"/>
        </w:rPr>
        <w:t xml:space="preserve"> το </w:t>
      </w:r>
      <w:r w:rsidR="00006BBD" w:rsidRPr="00006BBD">
        <w:rPr>
          <w:rFonts w:ascii="Arial" w:hAnsi="Arial" w:cs="Arial"/>
          <w:b/>
          <w:bCs/>
          <w:i/>
          <w:iCs/>
          <w:sz w:val="28"/>
          <w:szCs w:val="28"/>
        </w:rPr>
        <w:t xml:space="preserve">Άρθρο 33(2) </w:t>
      </w:r>
      <w:r w:rsidR="00006BBD">
        <w:rPr>
          <w:rFonts w:ascii="Arial" w:hAnsi="Arial" w:cs="Arial"/>
          <w:sz w:val="28"/>
          <w:szCs w:val="28"/>
        </w:rPr>
        <w:t xml:space="preserve">του </w:t>
      </w:r>
      <w:r w:rsidR="00006BBD" w:rsidRPr="00006BBD">
        <w:rPr>
          <w:rFonts w:ascii="Arial" w:hAnsi="Arial" w:cs="Arial"/>
          <w:b/>
          <w:bCs/>
          <w:i/>
          <w:iCs/>
          <w:sz w:val="28"/>
          <w:szCs w:val="28"/>
        </w:rPr>
        <w:t>περί Δικαστηρίων Νόμου του 1960, Ν.14/1960</w:t>
      </w:r>
      <w:r w:rsidR="00006BBD">
        <w:rPr>
          <w:rFonts w:ascii="Arial" w:hAnsi="Arial" w:cs="Arial"/>
          <w:sz w:val="28"/>
          <w:szCs w:val="28"/>
        </w:rPr>
        <w:t>, όπως έχει τροποποιηθεί.</w:t>
      </w:r>
      <w:r w:rsidR="00E34415">
        <w:rPr>
          <w:rFonts w:ascii="Arial" w:hAnsi="Arial" w:cs="Arial"/>
          <w:sz w:val="28"/>
          <w:szCs w:val="28"/>
        </w:rPr>
        <w:t xml:space="preserve"> </w:t>
      </w:r>
      <w:r w:rsidR="00006BBD">
        <w:rPr>
          <w:rFonts w:ascii="Arial" w:hAnsi="Arial" w:cs="Arial"/>
          <w:sz w:val="28"/>
          <w:szCs w:val="28"/>
        </w:rPr>
        <w:t xml:space="preserve"> </w:t>
      </w:r>
    </w:p>
    <w:p w14:paraId="41976F01" w14:textId="77777777" w:rsidR="00006BBD" w:rsidRDefault="00006BBD" w:rsidP="00F75D13">
      <w:pPr>
        <w:spacing w:after="0" w:line="480" w:lineRule="auto"/>
        <w:jc w:val="both"/>
        <w:rPr>
          <w:rFonts w:ascii="Arial" w:hAnsi="Arial" w:cs="Arial"/>
          <w:sz w:val="28"/>
          <w:szCs w:val="28"/>
        </w:rPr>
      </w:pPr>
    </w:p>
    <w:p w14:paraId="2F25D329" w14:textId="3FD4D736" w:rsidR="00006BBD" w:rsidRDefault="00006BBD" w:rsidP="00F75D13">
      <w:pPr>
        <w:spacing w:after="0" w:line="480" w:lineRule="auto"/>
        <w:jc w:val="both"/>
        <w:rPr>
          <w:rFonts w:ascii="Arial" w:hAnsi="Arial" w:cs="Arial"/>
          <w:sz w:val="28"/>
          <w:szCs w:val="28"/>
        </w:rPr>
      </w:pPr>
      <w:r>
        <w:rPr>
          <w:rFonts w:ascii="Arial" w:hAnsi="Arial" w:cs="Arial"/>
          <w:sz w:val="28"/>
          <w:szCs w:val="28"/>
        </w:rPr>
        <w:t xml:space="preserve">    </w:t>
      </w:r>
      <w:r w:rsidR="00E34415">
        <w:rPr>
          <w:rFonts w:ascii="Arial" w:hAnsi="Arial" w:cs="Arial"/>
          <w:sz w:val="28"/>
          <w:szCs w:val="28"/>
        </w:rPr>
        <w:t xml:space="preserve">Η Ειδοποίηση της Εφεσίβλητης απορρίπτεται.  </w:t>
      </w:r>
    </w:p>
    <w:p w14:paraId="203FFA5A" w14:textId="77777777" w:rsidR="00006BBD" w:rsidRDefault="00006BBD" w:rsidP="00F75D13">
      <w:pPr>
        <w:spacing w:after="0" w:line="480" w:lineRule="auto"/>
        <w:jc w:val="both"/>
        <w:rPr>
          <w:rFonts w:ascii="Arial" w:hAnsi="Arial" w:cs="Arial"/>
          <w:sz w:val="28"/>
          <w:szCs w:val="28"/>
        </w:rPr>
      </w:pPr>
    </w:p>
    <w:p w14:paraId="7814EFB8" w14:textId="0AA717F6" w:rsidR="00564128" w:rsidRDefault="00006BBD" w:rsidP="00F75D13">
      <w:pPr>
        <w:spacing w:after="0" w:line="480" w:lineRule="auto"/>
        <w:jc w:val="both"/>
        <w:rPr>
          <w:rFonts w:ascii="Arial" w:hAnsi="Arial" w:cs="Arial"/>
          <w:bCs/>
          <w:sz w:val="28"/>
          <w:szCs w:val="28"/>
        </w:rPr>
      </w:pPr>
      <w:r>
        <w:rPr>
          <w:rFonts w:ascii="Arial" w:hAnsi="Arial" w:cs="Arial"/>
          <w:sz w:val="28"/>
          <w:szCs w:val="28"/>
        </w:rPr>
        <w:t xml:space="preserve">    </w:t>
      </w:r>
      <w:r w:rsidR="00E34415">
        <w:rPr>
          <w:rFonts w:ascii="Arial" w:hAnsi="Arial" w:cs="Arial"/>
          <w:sz w:val="28"/>
          <w:szCs w:val="28"/>
        </w:rPr>
        <w:t>Το συνολικό ποσό των €3.500</w:t>
      </w:r>
      <w:r w:rsidR="00341D31">
        <w:rPr>
          <w:rFonts w:ascii="Arial" w:hAnsi="Arial" w:cs="Arial"/>
          <w:sz w:val="28"/>
          <w:szCs w:val="28"/>
        </w:rPr>
        <w:t xml:space="preserve"> έξοδα</w:t>
      </w:r>
      <w:r w:rsidR="00454B1A">
        <w:rPr>
          <w:rFonts w:ascii="Arial" w:hAnsi="Arial" w:cs="Arial"/>
          <w:sz w:val="28"/>
          <w:szCs w:val="28"/>
        </w:rPr>
        <w:t>, πλέον Φ.Π.Α. αν υπάρχει,</w:t>
      </w:r>
      <w:r w:rsidR="00341D31">
        <w:rPr>
          <w:rFonts w:ascii="Arial" w:hAnsi="Arial" w:cs="Arial"/>
          <w:sz w:val="28"/>
          <w:szCs w:val="28"/>
        </w:rPr>
        <w:t xml:space="preserve"> επιδικάζονται υπέρ των Εφεσείοντων και εναντίον της Εφεσίβλητης.</w:t>
      </w:r>
      <w:r w:rsidR="00564128">
        <w:rPr>
          <w:rFonts w:ascii="Arial" w:hAnsi="Arial" w:cs="Arial"/>
          <w:sz w:val="28"/>
          <w:szCs w:val="28"/>
        </w:rPr>
        <w:t xml:space="preserve"> </w:t>
      </w:r>
    </w:p>
    <w:p w14:paraId="442F6384" w14:textId="77777777" w:rsidR="00341D31" w:rsidRDefault="00341D31" w:rsidP="00953839">
      <w:pPr>
        <w:spacing w:after="0" w:line="480" w:lineRule="auto"/>
        <w:rPr>
          <w:rFonts w:ascii="Arial" w:hAnsi="Arial" w:cs="Arial"/>
          <w:sz w:val="28"/>
          <w:szCs w:val="28"/>
        </w:rPr>
      </w:pPr>
    </w:p>
    <w:p w14:paraId="62467CBF" w14:textId="77777777" w:rsidR="00953839" w:rsidRDefault="00953839" w:rsidP="00953839">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Χ. Μαλαχτός, Δ.</w:t>
      </w:r>
    </w:p>
    <w:p w14:paraId="452C84DA" w14:textId="77777777" w:rsidR="00953839" w:rsidRDefault="00953839" w:rsidP="00953839">
      <w:pPr>
        <w:spacing w:after="0" w:line="240" w:lineRule="auto"/>
        <w:rPr>
          <w:rFonts w:ascii="Arial" w:hAnsi="Arial" w:cs="Arial"/>
          <w:sz w:val="28"/>
          <w:szCs w:val="28"/>
        </w:rPr>
      </w:pPr>
    </w:p>
    <w:p w14:paraId="36BF5D08" w14:textId="77777777" w:rsidR="00006BBD" w:rsidRDefault="00006BBD" w:rsidP="00953839">
      <w:pPr>
        <w:spacing w:after="0" w:line="240" w:lineRule="auto"/>
        <w:rPr>
          <w:rFonts w:ascii="Arial" w:hAnsi="Arial" w:cs="Arial"/>
          <w:sz w:val="28"/>
          <w:szCs w:val="28"/>
        </w:rPr>
      </w:pPr>
    </w:p>
    <w:p w14:paraId="57F17463" w14:textId="77777777" w:rsidR="00953839" w:rsidRDefault="00953839" w:rsidP="00953839">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Ι. Ιωαννίδης, Δ.</w:t>
      </w:r>
    </w:p>
    <w:p w14:paraId="650AE7F5" w14:textId="77777777" w:rsidR="00953839" w:rsidRDefault="00953839" w:rsidP="00953839">
      <w:pPr>
        <w:spacing w:after="0" w:line="240" w:lineRule="auto"/>
        <w:rPr>
          <w:rFonts w:ascii="Arial" w:hAnsi="Arial" w:cs="Arial"/>
          <w:sz w:val="28"/>
          <w:szCs w:val="28"/>
        </w:rPr>
      </w:pPr>
    </w:p>
    <w:p w14:paraId="0CB0251A" w14:textId="77777777" w:rsidR="005739CD" w:rsidRDefault="005739CD" w:rsidP="00953839">
      <w:pPr>
        <w:spacing w:after="0" w:line="240" w:lineRule="auto"/>
        <w:rPr>
          <w:rFonts w:ascii="Arial" w:hAnsi="Arial" w:cs="Arial"/>
          <w:sz w:val="28"/>
          <w:szCs w:val="28"/>
        </w:rPr>
      </w:pPr>
    </w:p>
    <w:p w14:paraId="6E7194B7" w14:textId="77777777" w:rsidR="00953839" w:rsidRDefault="00953839" w:rsidP="00953839">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Ε. Εφραίμ, Δ.</w:t>
      </w:r>
    </w:p>
    <w:sectPr w:rsidR="00953839" w:rsidSect="00936A90">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37D1" w14:textId="77777777" w:rsidR="0046354C" w:rsidRDefault="0046354C">
      <w:pPr>
        <w:spacing w:after="0" w:line="240" w:lineRule="auto"/>
      </w:pPr>
      <w:r>
        <w:separator/>
      </w:r>
    </w:p>
  </w:endnote>
  <w:endnote w:type="continuationSeparator" w:id="0">
    <w:p w14:paraId="41763E28" w14:textId="77777777" w:rsidR="0046354C" w:rsidRDefault="0046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AF332" w14:textId="77777777" w:rsidR="0046354C" w:rsidRDefault="0046354C">
      <w:pPr>
        <w:spacing w:after="0" w:line="240" w:lineRule="auto"/>
      </w:pPr>
      <w:r>
        <w:separator/>
      </w:r>
    </w:p>
  </w:footnote>
  <w:footnote w:type="continuationSeparator" w:id="0">
    <w:p w14:paraId="23CE6C5A" w14:textId="77777777" w:rsidR="0046354C" w:rsidRDefault="0046354C">
      <w:pPr>
        <w:spacing w:after="0" w:line="240" w:lineRule="auto"/>
      </w:pPr>
      <w:r>
        <w:continuationSeparator/>
      </w:r>
    </w:p>
  </w:footnote>
  <w:footnote w:id="1">
    <w:p w14:paraId="3318F8DD" w14:textId="7181D50A" w:rsidR="000722D3" w:rsidRPr="000D49C8" w:rsidRDefault="000722D3" w:rsidP="000722D3">
      <w:pPr>
        <w:pStyle w:val="FootnoteText"/>
        <w:jc w:val="both"/>
        <w:rPr>
          <w:rFonts w:ascii="Arial" w:hAnsi="Arial" w:cs="Arial"/>
          <w:color w:val="000000"/>
        </w:rPr>
      </w:pPr>
      <w:r w:rsidRPr="000722D3">
        <w:rPr>
          <w:rStyle w:val="FootnoteReference"/>
          <w:rFonts w:ascii="Arial" w:hAnsi="Arial" w:cs="Arial"/>
        </w:rPr>
        <w:footnoteRef/>
      </w:r>
      <w:r>
        <w:rPr>
          <w:rFonts w:ascii="Arial" w:hAnsi="Arial" w:cs="Arial"/>
        </w:rPr>
        <w:t xml:space="preserve"> </w:t>
      </w:r>
      <w:r w:rsidR="00DB1B6B">
        <w:rPr>
          <w:rFonts w:ascii="Arial" w:hAnsi="Arial" w:cs="Arial"/>
        </w:rPr>
        <w:t xml:space="preserve"> </w:t>
      </w:r>
      <w:r w:rsidRPr="000722D3">
        <w:rPr>
          <w:rFonts w:ascii="Arial" w:hAnsi="Arial" w:cs="Arial"/>
        </w:rPr>
        <w:t xml:space="preserve">Έχει καταργηθεί από τον </w:t>
      </w:r>
      <w:r w:rsidRPr="000722D3">
        <w:rPr>
          <w:rFonts w:ascii="Arial" w:hAnsi="Arial" w:cs="Arial"/>
          <w:i/>
          <w:iCs/>
          <w:color w:val="000000"/>
        </w:rPr>
        <w:t>περί Πώλησης Ακινήτων (Ειδική Εκτέλεση) Νόμο του 2011, Ν.81(Ι)/2011</w:t>
      </w:r>
      <w:r w:rsidR="000D49C8">
        <w:rPr>
          <w:rFonts w:ascii="Arial" w:hAnsi="Arial" w:cs="Arial"/>
          <w:i/>
          <w:iCs/>
          <w:color w:val="000000"/>
        </w:rPr>
        <w:t xml:space="preserve">, </w:t>
      </w:r>
      <w:r w:rsidR="000D49C8">
        <w:rPr>
          <w:rFonts w:ascii="Arial" w:hAnsi="Arial" w:cs="Arial"/>
          <w:color w:val="000000"/>
        </w:rPr>
        <w:t>που τέθηκε σε ισχύ τρείς μήνες μετά την δημοσίευση του την 29.4.2011 και ίσχυε κατά την εκδίκαση των αγωγών και την έκδοση της πρωτόδικης απόφασης.</w:t>
      </w:r>
    </w:p>
    <w:p w14:paraId="6CC01586" w14:textId="77777777" w:rsidR="000722D3" w:rsidRPr="000722D3" w:rsidRDefault="000722D3">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029051"/>
      <w:docPartObj>
        <w:docPartGallery w:val="Page Numbers (Top of Page)"/>
        <w:docPartUnique/>
      </w:docPartObj>
    </w:sdtPr>
    <w:sdtEndPr>
      <w:rPr>
        <w:noProof/>
      </w:rPr>
    </w:sdtEndPr>
    <w:sdtContent>
      <w:p w14:paraId="159DE422" w14:textId="122485C6" w:rsidR="00936A90" w:rsidRDefault="00936A90">
        <w:pPr>
          <w:pStyle w:val="Header"/>
          <w:jc w:val="center"/>
        </w:pPr>
        <w:r>
          <w:fldChar w:fldCharType="begin"/>
        </w:r>
        <w:r>
          <w:instrText xml:space="preserve"> PAGE   \* MERGEFORMAT </w:instrText>
        </w:r>
        <w:r>
          <w:fldChar w:fldCharType="separate"/>
        </w:r>
        <w:r w:rsidR="00734953">
          <w:rPr>
            <w:noProof/>
          </w:rPr>
          <w:t>17</w:t>
        </w:r>
        <w:r>
          <w:rPr>
            <w:noProof/>
          </w:rPr>
          <w:fldChar w:fldCharType="end"/>
        </w:r>
      </w:p>
    </w:sdtContent>
  </w:sdt>
  <w:p w14:paraId="6545AB84" w14:textId="77777777" w:rsidR="00936A90" w:rsidRDefault="00936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860"/>
    <w:multiLevelType w:val="multilevel"/>
    <w:tmpl w:val="08A8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15"/>
    <w:rsid w:val="00006BBD"/>
    <w:rsid w:val="00014447"/>
    <w:rsid w:val="0002209A"/>
    <w:rsid w:val="000226CA"/>
    <w:rsid w:val="00033D5C"/>
    <w:rsid w:val="00061E97"/>
    <w:rsid w:val="00071DE1"/>
    <w:rsid w:val="000722D3"/>
    <w:rsid w:val="00074D76"/>
    <w:rsid w:val="000A2747"/>
    <w:rsid w:val="000D49C8"/>
    <w:rsid w:val="000D4AAC"/>
    <w:rsid w:val="000E0483"/>
    <w:rsid w:val="000F28B9"/>
    <w:rsid w:val="000F5211"/>
    <w:rsid w:val="00136AF1"/>
    <w:rsid w:val="00145DC1"/>
    <w:rsid w:val="0015347C"/>
    <w:rsid w:val="00155523"/>
    <w:rsid w:val="0017738A"/>
    <w:rsid w:val="00182699"/>
    <w:rsid w:val="00186F28"/>
    <w:rsid w:val="001A1840"/>
    <w:rsid w:val="001C0297"/>
    <w:rsid w:val="001F51E4"/>
    <w:rsid w:val="00205B6A"/>
    <w:rsid w:val="00207DB5"/>
    <w:rsid w:val="0021653F"/>
    <w:rsid w:val="0024038F"/>
    <w:rsid w:val="0027786E"/>
    <w:rsid w:val="002E55C6"/>
    <w:rsid w:val="002F6751"/>
    <w:rsid w:val="00325166"/>
    <w:rsid w:val="00334993"/>
    <w:rsid w:val="00337703"/>
    <w:rsid w:val="00341D31"/>
    <w:rsid w:val="00342085"/>
    <w:rsid w:val="00362ABB"/>
    <w:rsid w:val="00365EDF"/>
    <w:rsid w:val="003749CD"/>
    <w:rsid w:val="003943F7"/>
    <w:rsid w:val="003C18F8"/>
    <w:rsid w:val="003E14EB"/>
    <w:rsid w:val="003F3F6E"/>
    <w:rsid w:val="0041252F"/>
    <w:rsid w:val="00416308"/>
    <w:rsid w:val="0043234A"/>
    <w:rsid w:val="00442BAC"/>
    <w:rsid w:val="00454B1A"/>
    <w:rsid w:val="0046108E"/>
    <w:rsid w:val="0046354C"/>
    <w:rsid w:val="00473AA1"/>
    <w:rsid w:val="004757FC"/>
    <w:rsid w:val="00481CC4"/>
    <w:rsid w:val="004879F4"/>
    <w:rsid w:val="00490037"/>
    <w:rsid w:val="004B11D2"/>
    <w:rsid w:val="004D3AAF"/>
    <w:rsid w:val="004E5918"/>
    <w:rsid w:val="00554881"/>
    <w:rsid w:val="00564128"/>
    <w:rsid w:val="00564EA0"/>
    <w:rsid w:val="005739CD"/>
    <w:rsid w:val="005852DA"/>
    <w:rsid w:val="005A2A13"/>
    <w:rsid w:val="005D58F0"/>
    <w:rsid w:val="0060272B"/>
    <w:rsid w:val="00614497"/>
    <w:rsid w:val="006166C1"/>
    <w:rsid w:val="00647C1F"/>
    <w:rsid w:val="00661292"/>
    <w:rsid w:val="00666F3F"/>
    <w:rsid w:val="00673EC3"/>
    <w:rsid w:val="0068093C"/>
    <w:rsid w:val="00681A18"/>
    <w:rsid w:val="006A147F"/>
    <w:rsid w:val="006A7BF4"/>
    <w:rsid w:val="006C07FC"/>
    <w:rsid w:val="006D1C2B"/>
    <w:rsid w:val="006D30D4"/>
    <w:rsid w:val="006D60B0"/>
    <w:rsid w:val="006F3747"/>
    <w:rsid w:val="00714EA0"/>
    <w:rsid w:val="00734953"/>
    <w:rsid w:val="007505AB"/>
    <w:rsid w:val="00750EC4"/>
    <w:rsid w:val="00762EAA"/>
    <w:rsid w:val="0079033D"/>
    <w:rsid w:val="00797175"/>
    <w:rsid w:val="007B791F"/>
    <w:rsid w:val="007D5729"/>
    <w:rsid w:val="007E078D"/>
    <w:rsid w:val="008316B2"/>
    <w:rsid w:val="008323AF"/>
    <w:rsid w:val="00894E1F"/>
    <w:rsid w:val="008B6AA1"/>
    <w:rsid w:val="008B7A3C"/>
    <w:rsid w:val="008C0F43"/>
    <w:rsid w:val="008C3A56"/>
    <w:rsid w:val="008D57B8"/>
    <w:rsid w:val="008E5BF4"/>
    <w:rsid w:val="008E5CCF"/>
    <w:rsid w:val="0091629F"/>
    <w:rsid w:val="00917F0B"/>
    <w:rsid w:val="00920790"/>
    <w:rsid w:val="0093153A"/>
    <w:rsid w:val="00936A90"/>
    <w:rsid w:val="00953839"/>
    <w:rsid w:val="00961091"/>
    <w:rsid w:val="00962907"/>
    <w:rsid w:val="009A2F15"/>
    <w:rsid w:val="009A3D95"/>
    <w:rsid w:val="009A3FD3"/>
    <w:rsid w:val="009E189B"/>
    <w:rsid w:val="009E3F50"/>
    <w:rsid w:val="00A140D9"/>
    <w:rsid w:val="00A33A67"/>
    <w:rsid w:val="00A535CA"/>
    <w:rsid w:val="00A551DF"/>
    <w:rsid w:val="00A57FE6"/>
    <w:rsid w:val="00A77AD3"/>
    <w:rsid w:val="00A84141"/>
    <w:rsid w:val="00AC3741"/>
    <w:rsid w:val="00AE2642"/>
    <w:rsid w:val="00AF0DC1"/>
    <w:rsid w:val="00AF1C06"/>
    <w:rsid w:val="00AF2DDA"/>
    <w:rsid w:val="00B1406A"/>
    <w:rsid w:val="00B31040"/>
    <w:rsid w:val="00B343EC"/>
    <w:rsid w:val="00B40CE3"/>
    <w:rsid w:val="00B429EE"/>
    <w:rsid w:val="00B8451C"/>
    <w:rsid w:val="00B84929"/>
    <w:rsid w:val="00BB1D11"/>
    <w:rsid w:val="00BC5369"/>
    <w:rsid w:val="00BC72D9"/>
    <w:rsid w:val="00BD564E"/>
    <w:rsid w:val="00BF2C82"/>
    <w:rsid w:val="00C0252D"/>
    <w:rsid w:val="00C03160"/>
    <w:rsid w:val="00C144DA"/>
    <w:rsid w:val="00C26A57"/>
    <w:rsid w:val="00C27B2A"/>
    <w:rsid w:val="00C413A7"/>
    <w:rsid w:val="00C43386"/>
    <w:rsid w:val="00C46D30"/>
    <w:rsid w:val="00C92333"/>
    <w:rsid w:val="00CB294E"/>
    <w:rsid w:val="00CC48E1"/>
    <w:rsid w:val="00CD2113"/>
    <w:rsid w:val="00CD258A"/>
    <w:rsid w:val="00CE073D"/>
    <w:rsid w:val="00CE798B"/>
    <w:rsid w:val="00CF7C87"/>
    <w:rsid w:val="00D053BC"/>
    <w:rsid w:val="00D27298"/>
    <w:rsid w:val="00D2786E"/>
    <w:rsid w:val="00D561DC"/>
    <w:rsid w:val="00D66F6F"/>
    <w:rsid w:val="00D75FC4"/>
    <w:rsid w:val="00D8258F"/>
    <w:rsid w:val="00D84EBC"/>
    <w:rsid w:val="00D97FE4"/>
    <w:rsid w:val="00DA469C"/>
    <w:rsid w:val="00DB1B6B"/>
    <w:rsid w:val="00DB5C35"/>
    <w:rsid w:val="00DC563B"/>
    <w:rsid w:val="00DE0763"/>
    <w:rsid w:val="00DE240C"/>
    <w:rsid w:val="00DE3A9C"/>
    <w:rsid w:val="00DF69CC"/>
    <w:rsid w:val="00E041CB"/>
    <w:rsid w:val="00E216B0"/>
    <w:rsid w:val="00E22D20"/>
    <w:rsid w:val="00E24BF3"/>
    <w:rsid w:val="00E253C4"/>
    <w:rsid w:val="00E34415"/>
    <w:rsid w:val="00E53A93"/>
    <w:rsid w:val="00E53F0A"/>
    <w:rsid w:val="00E61700"/>
    <w:rsid w:val="00E75B71"/>
    <w:rsid w:val="00E77933"/>
    <w:rsid w:val="00E8693A"/>
    <w:rsid w:val="00E95F76"/>
    <w:rsid w:val="00EB7119"/>
    <w:rsid w:val="00ED6CB1"/>
    <w:rsid w:val="00EF2EBF"/>
    <w:rsid w:val="00F137AE"/>
    <w:rsid w:val="00F21CCD"/>
    <w:rsid w:val="00F329F6"/>
    <w:rsid w:val="00F75D13"/>
    <w:rsid w:val="00F81650"/>
    <w:rsid w:val="00FA1CB1"/>
    <w:rsid w:val="00FC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5457"/>
  <w15:chartTrackingRefBased/>
  <w15:docId w15:val="{A0980B1F-21B5-4C7C-8BBF-15C69A5A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4DA"/>
    <w:pPr>
      <w:spacing w:after="200" w:line="276" w:lineRule="auto"/>
    </w:pPr>
    <w:rPr>
      <w:lang w:val="el-GR"/>
    </w:rPr>
  </w:style>
  <w:style w:type="paragraph" w:styleId="Heading2">
    <w:name w:val="heading 2"/>
    <w:basedOn w:val="Normal"/>
    <w:link w:val="Heading2Char"/>
    <w:uiPriority w:val="9"/>
    <w:qFormat/>
    <w:rsid w:val="000D4AA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44D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144DA"/>
    <w:rPr>
      <w:lang w:val="el-GR"/>
    </w:rPr>
  </w:style>
  <w:style w:type="paragraph" w:styleId="ListParagraph">
    <w:name w:val="List Paragraph"/>
    <w:basedOn w:val="Normal"/>
    <w:uiPriority w:val="34"/>
    <w:qFormat/>
    <w:rsid w:val="00C144DA"/>
    <w:pPr>
      <w:ind w:left="720"/>
      <w:contextualSpacing/>
    </w:pPr>
  </w:style>
  <w:style w:type="paragraph" w:styleId="BalloonText">
    <w:name w:val="Balloon Text"/>
    <w:basedOn w:val="Normal"/>
    <w:link w:val="BalloonTextChar"/>
    <w:uiPriority w:val="99"/>
    <w:semiHidden/>
    <w:unhideWhenUsed/>
    <w:rsid w:val="008C3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56"/>
    <w:rPr>
      <w:rFonts w:ascii="Segoe UI" w:hAnsi="Segoe UI" w:cs="Segoe UI"/>
      <w:sz w:val="18"/>
      <w:szCs w:val="18"/>
      <w:lang w:val="el-GR"/>
    </w:rPr>
  </w:style>
  <w:style w:type="character" w:customStyle="1" w:styleId="Heading2Char">
    <w:name w:val="Heading 2 Char"/>
    <w:basedOn w:val="DefaultParagraphFont"/>
    <w:link w:val="Heading2"/>
    <w:uiPriority w:val="9"/>
    <w:rsid w:val="000D4AAC"/>
    <w:rPr>
      <w:rFonts w:ascii="Times New Roman" w:eastAsia="Times New Roman" w:hAnsi="Times New Roman" w:cs="Times New Roman"/>
      <w:b/>
      <w:bCs/>
      <w:sz w:val="36"/>
      <w:szCs w:val="36"/>
      <w:lang w:val="el-GR" w:eastAsia="el-GR"/>
    </w:rPr>
  </w:style>
  <w:style w:type="paragraph" w:styleId="FootnoteText">
    <w:name w:val="footnote text"/>
    <w:basedOn w:val="Normal"/>
    <w:link w:val="FootnoteTextChar"/>
    <w:uiPriority w:val="99"/>
    <w:semiHidden/>
    <w:unhideWhenUsed/>
    <w:rsid w:val="000722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2D3"/>
    <w:rPr>
      <w:sz w:val="20"/>
      <w:szCs w:val="20"/>
      <w:lang w:val="el-GR"/>
    </w:rPr>
  </w:style>
  <w:style w:type="character" w:styleId="FootnoteReference">
    <w:name w:val="footnote reference"/>
    <w:basedOn w:val="DefaultParagraphFont"/>
    <w:uiPriority w:val="99"/>
    <w:semiHidden/>
    <w:unhideWhenUsed/>
    <w:rsid w:val="000722D3"/>
    <w:rPr>
      <w:vertAlign w:val="superscript"/>
    </w:rPr>
  </w:style>
  <w:style w:type="character" w:styleId="Hyperlink">
    <w:name w:val="Hyperlink"/>
    <w:basedOn w:val="DefaultParagraphFont"/>
    <w:uiPriority w:val="99"/>
    <w:semiHidden/>
    <w:unhideWhenUsed/>
    <w:rsid w:val="00061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1884">
      <w:bodyDiv w:val="1"/>
      <w:marLeft w:val="0"/>
      <w:marRight w:val="0"/>
      <w:marTop w:val="0"/>
      <w:marBottom w:val="0"/>
      <w:divBdr>
        <w:top w:val="none" w:sz="0" w:space="0" w:color="auto"/>
        <w:left w:val="none" w:sz="0" w:space="0" w:color="auto"/>
        <w:bottom w:val="none" w:sz="0" w:space="0" w:color="auto"/>
        <w:right w:val="none" w:sz="0" w:space="0" w:color="auto"/>
      </w:divBdr>
    </w:div>
    <w:div w:id="188495723">
      <w:bodyDiv w:val="1"/>
      <w:marLeft w:val="0"/>
      <w:marRight w:val="0"/>
      <w:marTop w:val="0"/>
      <w:marBottom w:val="0"/>
      <w:divBdr>
        <w:top w:val="none" w:sz="0" w:space="0" w:color="auto"/>
        <w:left w:val="none" w:sz="0" w:space="0" w:color="auto"/>
        <w:bottom w:val="none" w:sz="0" w:space="0" w:color="auto"/>
        <w:right w:val="none" w:sz="0" w:space="0" w:color="auto"/>
      </w:divBdr>
    </w:div>
    <w:div w:id="291449755">
      <w:bodyDiv w:val="1"/>
      <w:marLeft w:val="0"/>
      <w:marRight w:val="0"/>
      <w:marTop w:val="0"/>
      <w:marBottom w:val="0"/>
      <w:divBdr>
        <w:top w:val="none" w:sz="0" w:space="0" w:color="auto"/>
        <w:left w:val="none" w:sz="0" w:space="0" w:color="auto"/>
        <w:bottom w:val="none" w:sz="0" w:space="0" w:color="auto"/>
        <w:right w:val="none" w:sz="0" w:space="0" w:color="auto"/>
      </w:divBdr>
    </w:div>
    <w:div w:id="684285472">
      <w:bodyDiv w:val="1"/>
      <w:marLeft w:val="0"/>
      <w:marRight w:val="0"/>
      <w:marTop w:val="0"/>
      <w:marBottom w:val="0"/>
      <w:divBdr>
        <w:top w:val="none" w:sz="0" w:space="0" w:color="auto"/>
        <w:left w:val="none" w:sz="0" w:space="0" w:color="auto"/>
        <w:bottom w:val="none" w:sz="0" w:space="0" w:color="auto"/>
        <w:right w:val="none" w:sz="0" w:space="0" w:color="auto"/>
      </w:divBdr>
    </w:div>
    <w:div w:id="913470870">
      <w:bodyDiv w:val="1"/>
      <w:marLeft w:val="0"/>
      <w:marRight w:val="0"/>
      <w:marTop w:val="0"/>
      <w:marBottom w:val="0"/>
      <w:divBdr>
        <w:top w:val="none" w:sz="0" w:space="0" w:color="auto"/>
        <w:left w:val="none" w:sz="0" w:space="0" w:color="auto"/>
        <w:bottom w:val="none" w:sz="0" w:space="0" w:color="auto"/>
        <w:right w:val="none" w:sz="0" w:space="0" w:color="auto"/>
      </w:divBdr>
    </w:div>
    <w:div w:id="977800950">
      <w:bodyDiv w:val="1"/>
      <w:marLeft w:val="0"/>
      <w:marRight w:val="0"/>
      <w:marTop w:val="0"/>
      <w:marBottom w:val="0"/>
      <w:divBdr>
        <w:top w:val="none" w:sz="0" w:space="0" w:color="auto"/>
        <w:left w:val="none" w:sz="0" w:space="0" w:color="auto"/>
        <w:bottom w:val="none" w:sz="0" w:space="0" w:color="auto"/>
        <w:right w:val="none" w:sz="0" w:space="0" w:color="auto"/>
      </w:divBdr>
    </w:div>
    <w:div w:id="1002590702">
      <w:bodyDiv w:val="1"/>
      <w:marLeft w:val="0"/>
      <w:marRight w:val="0"/>
      <w:marTop w:val="0"/>
      <w:marBottom w:val="0"/>
      <w:divBdr>
        <w:top w:val="none" w:sz="0" w:space="0" w:color="auto"/>
        <w:left w:val="none" w:sz="0" w:space="0" w:color="auto"/>
        <w:bottom w:val="none" w:sz="0" w:space="0" w:color="auto"/>
        <w:right w:val="none" w:sz="0" w:space="0" w:color="auto"/>
      </w:divBdr>
    </w:div>
    <w:div w:id="1019156863">
      <w:bodyDiv w:val="1"/>
      <w:marLeft w:val="0"/>
      <w:marRight w:val="0"/>
      <w:marTop w:val="0"/>
      <w:marBottom w:val="0"/>
      <w:divBdr>
        <w:top w:val="none" w:sz="0" w:space="0" w:color="auto"/>
        <w:left w:val="none" w:sz="0" w:space="0" w:color="auto"/>
        <w:bottom w:val="none" w:sz="0" w:space="0" w:color="auto"/>
        <w:right w:val="none" w:sz="0" w:space="0" w:color="auto"/>
      </w:divBdr>
    </w:div>
    <w:div w:id="1136222575">
      <w:bodyDiv w:val="1"/>
      <w:marLeft w:val="0"/>
      <w:marRight w:val="0"/>
      <w:marTop w:val="0"/>
      <w:marBottom w:val="0"/>
      <w:divBdr>
        <w:top w:val="none" w:sz="0" w:space="0" w:color="auto"/>
        <w:left w:val="none" w:sz="0" w:space="0" w:color="auto"/>
        <w:bottom w:val="none" w:sz="0" w:space="0" w:color="auto"/>
        <w:right w:val="none" w:sz="0" w:space="0" w:color="auto"/>
      </w:divBdr>
    </w:div>
    <w:div w:id="1266309049">
      <w:bodyDiv w:val="1"/>
      <w:marLeft w:val="0"/>
      <w:marRight w:val="0"/>
      <w:marTop w:val="0"/>
      <w:marBottom w:val="0"/>
      <w:divBdr>
        <w:top w:val="none" w:sz="0" w:space="0" w:color="auto"/>
        <w:left w:val="none" w:sz="0" w:space="0" w:color="auto"/>
        <w:bottom w:val="none" w:sz="0" w:space="0" w:color="auto"/>
        <w:right w:val="none" w:sz="0" w:space="0" w:color="auto"/>
      </w:divBdr>
    </w:div>
    <w:div w:id="1307050185">
      <w:bodyDiv w:val="1"/>
      <w:marLeft w:val="0"/>
      <w:marRight w:val="0"/>
      <w:marTop w:val="0"/>
      <w:marBottom w:val="0"/>
      <w:divBdr>
        <w:top w:val="none" w:sz="0" w:space="0" w:color="auto"/>
        <w:left w:val="none" w:sz="0" w:space="0" w:color="auto"/>
        <w:bottom w:val="none" w:sz="0" w:space="0" w:color="auto"/>
        <w:right w:val="none" w:sz="0" w:space="0" w:color="auto"/>
      </w:divBdr>
    </w:div>
    <w:div w:id="1437560748">
      <w:bodyDiv w:val="1"/>
      <w:marLeft w:val="0"/>
      <w:marRight w:val="0"/>
      <w:marTop w:val="0"/>
      <w:marBottom w:val="0"/>
      <w:divBdr>
        <w:top w:val="none" w:sz="0" w:space="0" w:color="auto"/>
        <w:left w:val="none" w:sz="0" w:space="0" w:color="auto"/>
        <w:bottom w:val="none" w:sz="0" w:space="0" w:color="auto"/>
        <w:right w:val="none" w:sz="0" w:space="0" w:color="auto"/>
      </w:divBdr>
    </w:div>
    <w:div w:id="1584559628">
      <w:bodyDiv w:val="1"/>
      <w:marLeft w:val="0"/>
      <w:marRight w:val="0"/>
      <w:marTop w:val="0"/>
      <w:marBottom w:val="0"/>
      <w:divBdr>
        <w:top w:val="none" w:sz="0" w:space="0" w:color="auto"/>
        <w:left w:val="none" w:sz="0" w:space="0" w:color="auto"/>
        <w:bottom w:val="none" w:sz="0" w:space="0" w:color="auto"/>
        <w:right w:val="none" w:sz="0" w:space="0" w:color="auto"/>
      </w:divBdr>
    </w:div>
    <w:div w:id="1622372589">
      <w:bodyDiv w:val="1"/>
      <w:marLeft w:val="0"/>
      <w:marRight w:val="0"/>
      <w:marTop w:val="0"/>
      <w:marBottom w:val="0"/>
      <w:divBdr>
        <w:top w:val="none" w:sz="0" w:space="0" w:color="auto"/>
        <w:left w:val="none" w:sz="0" w:space="0" w:color="auto"/>
        <w:bottom w:val="none" w:sz="0" w:space="0" w:color="auto"/>
        <w:right w:val="none" w:sz="0" w:space="0" w:color="auto"/>
      </w:divBdr>
    </w:div>
    <w:div w:id="1685398414">
      <w:bodyDiv w:val="1"/>
      <w:marLeft w:val="0"/>
      <w:marRight w:val="0"/>
      <w:marTop w:val="0"/>
      <w:marBottom w:val="0"/>
      <w:divBdr>
        <w:top w:val="none" w:sz="0" w:space="0" w:color="auto"/>
        <w:left w:val="none" w:sz="0" w:space="0" w:color="auto"/>
        <w:bottom w:val="none" w:sz="0" w:space="0" w:color="auto"/>
        <w:right w:val="none" w:sz="0" w:space="0" w:color="auto"/>
      </w:divBdr>
    </w:div>
    <w:div w:id="1795514912">
      <w:bodyDiv w:val="1"/>
      <w:marLeft w:val="0"/>
      <w:marRight w:val="0"/>
      <w:marTop w:val="0"/>
      <w:marBottom w:val="0"/>
      <w:divBdr>
        <w:top w:val="none" w:sz="0" w:space="0" w:color="auto"/>
        <w:left w:val="none" w:sz="0" w:space="0" w:color="auto"/>
        <w:bottom w:val="none" w:sz="0" w:space="0" w:color="auto"/>
        <w:right w:val="none" w:sz="0" w:space="0" w:color="auto"/>
      </w:divBdr>
    </w:div>
    <w:div w:id="2052222958">
      <w:bodyDiv w:val="1"/>
      <w:marLeft w:val="0"/>
      <w:marRight w:val="0"/>
      <w:marTop w:val="0"/>
      <w:marBottom w:val="0"/>
      <w:divBdr>
        <w:top w:val="none" w:sz="0" w:space="0" w:color="auto"/>
        <w:left w:val="none" w:sz="0" w:space="0" w:color="auto"/>
        <w:bottom w:val="none" w:sz="0" w:space="0" w:color="auto"/>
        <w:right w:val="none" w:sz="0" w:space="0" w:color="auto"/>
      </w:divBdr>
    </w:div>
    <w:div w:id="21411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8DCE-C822-42AD-ADB9-23BC09C3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2692</Words>
  <Characters>14538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Kakia Zervou</cp:lastModifiedBy>
  <cp:revision>2</cp:revision>
  <cp:lastPrinted>2023-11-22T07:11:00Z</cp:lastPrinted>
  <dcterms:created xsi:type="dcterms:W3CDTF">2023-11-30T11:24:00Z</dcterms:created>
  <dcterms:modified xsi:type="dcterms:W3CDTF">2023-11-30T11:24:00Z</dcterms:modified>
</cp:coreProperties>
</file>